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C" w:rsidRDefault="0070448C">
      <w:pPr>
        <w:spacing w:line="1" w:lineRule="exact"/>
      </w:pPr>
    </w:p>
    <w:p w:rsidR="0070448C" w:rsidRDefault="00050BD9">
      <w:pPr>
        <w:pStyle w:val="1"/>
        <w:framePr w:wrap="none" w:vAnchor="page" w:hAnchor="page" w:x="1507" w:y="834"/>
        <w:shd w:val="clear" w:color="auto" w:fill="auto"/>
        <w:spacing w:line="240" w:lineRule="auto"/>
        <w:ind w:left="5980" w:firstLine="0"/>
      </w:pPr>
      <w:r>
        <w:t>УТВЕРЖДЕНЫ</w:t>
      </w:r>
    </w:p>
    <w:p w:rsidR="0070448C" w:rsidRDefault="00050BD9">
      <w:pPr>
        <w:pStyle w:val="1"/>
        <w:framePr w:w="9442" w:h="990" w:hRule="exact" w:wrap="none" w:vAnchor="page" w:hAnchor="page" w:x="1507" w:y="1318"/>
        <w:shd w:val="clear" w:color="auto" w:fill="auto"/>
        <w:tabs>
          <w:tab w:val="left" w:pos="7370"/>
        </w:tabs>
        <w:spacing w:line="240" w:lineRule="auto"/>
        <w:ind w:left="5060" w:firstLine="0"/>
      </w:pPr>
      <w:r>
        <w:t xml:space="preserve">постановлением </w:t>
      </w:r>
      <w:r w:rsidR="00C204D4">
        <w:t xml:space="preserve">администрации </w:t>
      </w:r>
      <w:r>
        <w:br/>
        <w:t xml:space="preserve">от </w:t>
      </w:r>
      <w:r w:rsidR="00792F41">
        <w:t>14.10.2021</w:t>
      </w:r>
      <w:r>
        <w:tab/>
        <w:t xml:space="preserve">№ </w:t>
      </w:r>
      <w:r w:rsidR="00792F41">
        <w:t>711</w:t>
      </w:r>
    </w:p>
    <w:p w:rsidR="0070448C" w:rsidRDefault="00050BD9">
      <w:pPr>
        <w:pStyle w:val="1"/>
        <w:framePr w:w="9442" w:h="12045" w:hRule="exact" w:wrap="none" w:vAnchor="page" w:hAnchor="page" w:x="1507" w:y="2934"/>
        <w:shd w:val="clear" w:color="auto" w:fill="auto"/>
        <w:spacing w:after="400" w:line="240" w:lineRule="auto"/>
        <w:ind w:firstLine="0"/>
        <w:jc w:val="center"/>
      </w:pPr>
      <w:r>
        <w:rPr>
          <w:b/>
          <w:bCs/>
        </w:rPr>
        <w:t>Основные направления</w:t>
      </w:r>
      <w:r>
        <w:rPr>
          <w:b/>
          <w:bCs/>
        </w:rPr>
        <w:br/>
        <w:t xml:space="preserve">бюджетной и налоговой политики </w:t>
      </w:r>
      <w:r w:rsidR="00C204D4">
        <w:rPr>
          <w:b/>
          <w:bCs/>
        </w:rPr>
        <w:t xml:space="preserve">Варнавинского района </w:t>
      </w:r>
      <w:r>
        <w:rPr>
          <w:b/>
          <w:bCs/>
        </w:rPr>
        <w:t>на 2022 год и на плановый период 2023 и 2024 годов</w:t>
      </w:r>
    </w:p>
    <w:p w:rsidR="0070448C" w:rsidRDefault="00050BD9">
      <w:pPr>
        <w:pStyle w:val="1"/>
        <w:framePr w:w="9442" w:h="12045" w:hRule="exact" w:wrap="none" w:vAnchor="page" w:hAnchor="page" w:x="1507" w:y="2934"/>
        <w:shd w:val="clear" w:color="auto" w:fill="auto"/>
        <w:ind w:firstLine="720"/>
        <w:jc w:val="both"/>
      </w:pPr>
      <w:r>
        <w:t>Основные направления бюджетной и налоговой политики</w:t>
      </w:r>
      <w:r>
        <w:br/>
      </w:r>
      <w:r w:rsidR="00C204D4">
        <w:t>Варнавинского района</w:t>
      </w:r>
      <w:r>
        <w:t xml:space="preserve"> на 2022 год и на плановый период 2023 и 2024 годов</w:t>
      </w:r>
      <w:r>
        <w:br/>
        <w:t>разработаны с целью определения условий и основных подходов</w:t>
      </w:r>
      <w:r>
        <w:br/>
        <w:t xml:space="preserve">к формированию проекта </w:t>
      </w:r>
      <w:r w:rsidR="00C204D4">
        <w:t>районного</w:t>
      </w:r>
      <w:r>
        <w:t xml:space="preserve"> бюджета на 2022 год и на плановый</w:t>
      </w:r>
      <w:r>
        <w:br/>
        <w:t>период 2023 и 2024 годов, обеспечения прозрачности и открытости</w:t>
      </w:r>
      <w:r>
        <w:br/>
        <w:t>бюджетного планирования.</w:t>
      </w:r>
    </w:p>
    <w:p w:rsidR="0070448C" w:rsidRDefault="00050BD9">
      <w:pPr>
        <w:pStyle w:val="1"/>
        <w:framePr w:w="9442" w:h="12045" w:hRule="exact" w:wrap="none" w:vAnchor="page" w:hAnchor="page" w:x="1507" w:y="2934"/>
        <w:shd w:val="clear" w:color="auto" w:fill="auto"/>
        <w:ind w:firstLine="720"/>
        <w:jc w:val="both"/>
      </w:pPr>
      <w:proofErr w:type="gramStart"/>
      <w:r>
        <w:t xml:space="preserve">Бюджетная и налоговая политика </w:t>
      </w:r>
      <w:r w:rsidR="00C204D4">
        <w:t>администрации Варнавинского</w:t>
      </w:r>
      <w:r w:rsidR="00C204D4">
        <w:br/>
        <w:t>района</w:t>
      </w:r>
      <w:r>
        <w:t xml:space="preserve"> на среднесрочную перспективу сохраняет преемственность</w:t>
      </w:r>
      <w:r>
        <w:br/>
        <w:t>бюджетной и налоговой политики предыдущего планового периода</w:t>
      </w:r>
      <w:r>
        <w:br/>
        <w:t>и ориентирована в первую очередь на реализацию основных задач,</w:t>
      </w:r>
      <w:r>
        <w:br/>
        <w:t>определенных ежегодными посланиями Президента Российской Федерации</w:t>
      </w:r>
      <w:r>
        <w:br/>
        <w:t>Федеральному Собранию Российской Федерации, Указами Президента</w:t>
      </w:r>
      <w:r>
        <w:br/>
        <w:t>Российской Федерации от 7 мая 2012 г. и Указами Президента Российской</w:t>
      </w:r>
      <w:r>
        <w:br/>
        <w:t>Федерации от 7 мая 2018 г. № 204 «О национальных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и стратегических</w:t>
      </w:r>
      <w:r>
        <w:br/>
      </w:r>
      <w:proofErr w:type="gramStart"/>
      <w:r>
        <w:t>задачах развития Российской Федерации на период до 2024 года»</w:t>
      </w:r>
      <w:r>
        <w:br/>
        <w:t>и от 21 июля 2020 г. № 474 «О национальных целях развития Российской</w:t>
      </w:r>
      <w:r>
        <w:br/>
        <w:t>Федерации на период до 2030 года», Стратегией социально-экономического</w:t>
      </w:r>
      <w:r>
        <w:br/>
        <w:t>развития Нижегородской области до 2035 года, утвержденной</w:t>
      </w:r>
      <w:r>
        <w:br/>
        <w:t>постановлением Правительства Нижегородской области от 21 декабря 2018 г.</w:t>
      </w:r>
      <w:r>
        <w:br/>
        <w:t>№ 889.</w:t>
      </w:r>
      <w:proofErr w:type="gramEnd"/>
    </w:p>
    <w:p w:rsidR="0070448C" w:rsidRDefault="0070448C">
      <w:pPr>
        <w:spacing w:line="1" w:lineRule="exact"/>
        <w:sectPr w:rsidR="007044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448C" w:rsidRDefault="0070448C">
      <w:pPr>
        <w:spacing w:line="1" w:lineRule="exact"/>
      </w:pPr>
    </w:p>
    <w:p w:rsidR="0070448C" w:rsidRDefault="00050BD9">
      <w:pPr>
        <w:pStyle w:val="a5"/>
        <w:framePr w:wrap="none" w:vAnchor="page" w:hAnchor="page" w:x="6156" w:y="407"/>
        <w:shd w:val="clear" w:color="auto" w:fill="auto"/>
      </w:pPr>
      <w:r>
        <w:t>2</w:t>
      </w:r>
    </w:p>
    <w:p w:rsidR="0070448C" w:rsidRDefault="00050BD9" w:rsidP="00BE5A52">
      <w:pPr>
        <w:pStyle w:val="11"/>
        <w:framePr w:w="9514" w:h="5431" w:hRule="exact" w:wrap="none" w:vAnchor="page" w:hAnchor="page" w:x="1486" w:y="901"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0" w:name="bookmark0"/>
      <w:bookmarkStart w:id="1" w:name="bookmark1"/>
      <w:r>
        <w:t>Основные итоги реализации бюджетной и налоговой политики</w:t>
      </w:r>
      <w:r>
        <w:br/>
      </w:r>
      <w:r w:rsidR="00C204D4">
        <w:t xml:space="preserve">администрации Варнавинского </w:t>
      </w:r>
      <w:r w:rsidR="009A21A2">
        <w:t xml:space="preserve">муниципального </w:t>
      </w:r>
      <w:r w:rsidR="00C204D4">
        <w:t>района</w:t>
      </w:r>
      <w:r>
        <w:t xml:space="preserve"> в 2018 </w:t>
      </w:r>
      <w:r>
        <w:rPr>
          <w:b w:val="0"/>
          <w:bCs w:val="0"/>
        </w:rPr>
        <w:t xml:space="preserve">- </w:t>
      </w:r>
      <w:r>
        <w:t>2021 годах</w:t>
      </w:r>
      <w:bookmarkEnd w:id="0"/>
      <w:bookmarkEnd w:id="1"/>
    </w:p>
    <w:p w:rsidR="0070448C" w:rsidRDefault="00050BD9" w:rsidP="00BE5A52">
      <w:pPr>
        <w:pStyle w:val="1"/>
        <w:framePr w:w="9514" w:h="5431" w:hRule="exact" w:wrap="none" w:vAnchor="page" w:hAnchor="page" w:x="1486" w:y="901"/>
        <w:shd w:val="clear" w:color="auto" w:fill="auto"/>
        <w:ind w:firstLine="800"/>
        <w:jc w:val="both"/>
      </w:pPr>
      <w:r>
        <w:t xml:space="preserve">Бюджетная и налоговая политика </w:t>
      </w:r>
      <w:r w:rsidR="00C204D4">
        <w:t>администрации Варнавинского</w:t>
      </w:r>
      <w:r w:rsidR="009A21A2">
        <w:t xml:space="preserve"> муниципального</w:t>
      </w:r>
      <w:r w:rsidR="00C204D4">
        <w:t xml:space="preserve"> района</w:t>
      </w:r>
      <w:r>
        <w:t xml:space="preserve"> в 2018 - 2020 годах была направлена на решение задач бюджетной</w:t>
      </w:r>
      <w:r w:rsidR="00EB605F">
        <w:t xml:space="preserve"> </w:t>
      </w:r>
      <w:r>
        <w:t>консолидации в целях обеспечения устойчивости и сбалансированности</w:t>
      </w:r>
      <w:r w:rsidR="00EB605F">
        <w:t xml:space="preserve"> </w:t>
      </w:r>
      <w:r>
        <w:t xml:space="preserve">консолидированного бюджета </w:t>
      </w:r>
      <w:r w:rsidR="00C204D4">
        <w:t xml:space="preserve">Варнавинского </w:t>
      </w:r>
      <w:r w:rsidR="00EB605F">
        <w:t xml:space="preserve">муниципального </w:t>
      </w:r>
      <w:r w:rsidR="00C204D4">
        <w:t>района</w:t>
      </w:r>
      <w:r>
        <w:t>.</w:t>
      </w:r>
    </w:p>
    <w:p w:rsidR="0070448C" w:rsidRDefault="00050BD9" w:rsidP="00BE5A52">
      <w:pPr>
        <w:pStyle w:val="1"/>
        <w:framePr w:w="9514" w:h="5431" w:hRule="exact" w:wrap="none" w:vAnchor="page" w:hAnchor="page" w:x="1486" w:y="901"/>
        <w:shd w:val="clear" w:color="auto" w:fill="auto"/>
        <w:ind w:firstLine="800"/>
        <w:jc w:val="both"/>
      </w:pPr>
      <w:r>
        <w:t>Реализации основных направлений бюджетной политики</w:t>
      </w:r>
      <w:r>
        <w:br/>
        <w:t>способствовало исполнение Плана мероприятий по росту доходов,</w:t>
      </w:r>
      <w:r>
        <w:br/>
        <w:t>оптимизации расходов и совершенствованию долговой политики</w:t>
      </w:r>
      <w:r>
        <w:br/>
      </w:r>
      <w:r w:rsidR="00C204D4">
        <w:t>Варнавинского района на 2018 - 2024 годы</w:t>
      </w:r>
      <w:r>
        <w:t>.</w:t>
      </w:r>
    </w:p>
    <w:p w:rsidR="0070448C" w:rsidRDefault="00050BD9">
      <w:pPr>
        <w:pStyle w:val="a7"/>
        <w:framePr w:w="8592" w:h="1018" w:hRule="exact" w:wrap="none" w:vAnchor="page" w:hAnchor="page" w:x="2393" w:y="6464"/>
        <w:shd w:val="clear" w:color="auto" w:fill="auto"/>
        <w:jc w:val="both"/>
      </w:pPr>
      <w:r>
        <w:t>Динамика основных показателей консолидированного бюджета</w:t>
      </w:r>
      <w:r>
        <w:br/>
      </w:r>
      <w:r w:rsidR="00C204D4">
        <w:t>Варнавинского района</w:t>
      </w:r>
      <w:r>
        <w:t xml:space="preserve"> за 2018 - 2020 годы</w:t>
      </w:r>
      <w:r>
        <w:br/>
        <w:t>мл</w:t>
      </w:r>
      <w:r w:rsidR="006A4E71">
        <w:t>н</w:t>
      </w:r>
      <w:r>
        <w:t>. рублей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64"/>
        <w:gridCol w:w="1138"/>
        <w:gridCol w:w="1277"/>
        <w:gridCol w:w="989"/>
        <w:gridCol w:w="1277"/>
        <w:gridCol w:w="994"/>
        <w:gridCol w:w="1142"/>
      </w:tblGrid>
      <w:tr w:rsidR="0070448C">
        <w:trPr>
          <w:trHeight w:hRule="exact" w:val="98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48C" w:rsidRDefault="0070448C">
            <w:pPr>
              <w:framePr w:w="9480" w:h="4262" w:wrap="none" w:vAnchor="page" w:hAnchor="page" w:x="1472" w:y="754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2018</w:t>
            </w:r>
            <w:r>
              <w:br/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темп</w:t>
            </w:r>
            <w:r>
              <w:br/>
            </w:r>
            <w:proofErr w:type="spellStart"/>
            <w:r>
              <w:t>роста,%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2019</w:t>
            </w:r>
            <w:r>
              <w:br/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темп</w:t>
            </w:r>
            <w:r>
              <w:br/>
            </w:r>
            <w:proofErr w:type="spellStart"/>
            <w:r>
              <w:t>роста,%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2020</w:t>
            </w:r>
            <w:r>
              <w:br/>
              <w:t>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темп</w:t>
            </w:r>
            <w:r>
              <w:br/>
              <w:t>роста,</w:t>
            </w:r>
          </w:p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%</w:t>
            </w:r>
          </w:p>
        </w:tc>
      </w:tr>
      <w:tr w:rsidR="00EB605F" w:rsidTr="0032347E">
        <w:trPr>
          <w:trHeight w:hRule="exact" w:val="33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05F" w:rsidRDefault="00EB605F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</w:pPr>
            <w:r>
              <w:t>Доходы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450,9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107,7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587,6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D16FF5" w:rsidP="00D16FF5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130</w:t>
            </w:r>
            <w:r w:rsidR="00EB605F">
              <w:t>,</w:t>
            </w: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05F" w:rsidRDefault="00D16FF5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884,0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05F" w:rsidRDefault="00D16FF5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150,4</w:t>
            </w:r>
          </w:p>
        </w:tc>
      </w:tr>
      <w:tr w:rsidR="00EB605F">
        <w:trPr>
          <w:trHeight w:hRule="exact" w:val="129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05F" w:rsidRDefault="00EB605F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</w:pPr>
            <w:r>
              <w:t>в том числе</w:t>
            </w:r>
            <w:r>
              <w:br/>
            </w:r>
            <w:proofErr w:type="gramStart"/>
            <w:r>
              <w:t>налоговые</w:t>
            </w:r>
            <w:proofErr w:type="gramEnd"/>
            <w:r>
              <w:t xml:space="preserve"> и</w:t>
            </w:r>
            <w:r>
              <w:br/>
              <w:t>неналоговые</w:t>
            </w:r>
          </w:p>
          <w:p w:rsidR="00EB605F" w:rsidRDefault="00EB605F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</w:pPr>
            <w:r>
              <w:t>доходы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144,8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118,3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101,6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150,7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05F" w:rsidRDefault="00D16FF5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102,4</w:t>
            </w:r>
          </w:p>
        </w:tc>
      </w:tr>
      <w:tr w:rsidR="00EB605F" w:rsidTr="0032347E">
        <w:trPr>
          <w:trHeight w:hRule="exact" w:val="65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05F" w:rsidRDefault="00EB605F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</w:pPr>
            <w:r>
              <w:t>Безвозмездные</w:t>
            </w:r>
            <w:r>
              <w:br/>
              <w:t>поступления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306,1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103,3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440,5</w:t>
            </w:r>
          </w:p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EB605F" w:rsidP="00EB605F">
            <w:pPr>
              <w:pStyle w:val="1"/>
              <w:framePr w:w="9480" w:h="4262" w:wrap="none" w:vAnchor="page" w:hAnchor="page" w:x="1472" w:y="7549"/>
              <w:shd w:val="clear" w:color="auto" w:fill="auto"/>
              <w:spacing w:after="300"/>
              <w:ind w:firstLine="0"/>
              <w:jc w:val="center"/>
            </w:pPr>
            <w:r>
              <w:t>143,9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05F" w:rsidRDefault="00D16FF5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733,3</w:t>
            </w:r>
          </w:p>
          <w:p w:rsidR="00D16FF5" w:rsidRDefault="00D16FF5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05F" w:rsidRDefault="00D16FF5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166,5</w:t>
            </w:r>
          </w:p>
          <w:p w:rsidR="00D16FF5" w:rsidRDefault="00D16FF5" w:rsidP="00EB605F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70448C">
        <w:trPr>
          <w:trHeight w:hRule="exact" w:val="33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</w:pPr>
            <w:r>
              <w:t>Расходы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48C" w:rsidRDefault="00160B07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447,6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48C" w:rsidRDefault="00160B07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111,1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48C" w:rsidRDefault="0045014C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589,8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48C" w:rsidRDefault="0045014C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131,8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48C" w:rsidRDefault="00C63E8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877,1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448C" w:rsidRDefault="00C63E8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148,7</w:t>
            </w:r>
          </w:p>
        </w:tc>
      </w:tr>
      <w:tr w:rsidR="0070448C">
        <w:trPr>
          <w:trHeight w:hRule="exact" w:val="6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448C" w:rsidRDefault="00050BD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</w:pPr>
            <w:r>
              <w:t>Дефицит/</w:t>
            </w:r>
            <w:r>
              <w:br/>
            </w:r>
            <w:proofErr w:type="spellStart"/>
            <w:r>
              <w:t>Профицит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48C" w:rsidRDefault="00C63E8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48C" w:rsidRDefault="0070448C">
            <w:pPr>
              <w:framePr w:w="9480" w:h="4262" w:wrap="none" w:vAnchor="page" w:hAnchor="page" w:x="1472" w:y="754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48C" w:rsidRDefault="00C63E8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-2,2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48C" w:rsidRDefault="0070448C">
            <w:pPr>
              <w:framePr w:w="9480" w:h="4262" w:wrap="none" w:vAnchor="page" w:hAnchor="page" w:x="1472" w:y="754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48C" w:rsidRDefault="00C63E89">
            <w:pPr>
              <w:pStyle w:val="a9"/>
              <w:framePr w:w="9480" w:h="4262" w:wrap="none" w:vAnchor="page" w:hAnchor="page" w:x="1472" w:y="7549"/>
              <w:shd w:val="clear" w:color="auto" w:fill="auto"/>
              <w:spacing w:line="240" w:lineRule="auto"/>
              <w:ind w:firstLine="0"/>
              <w:jc w:val="center"/>
            </w:pPr>
            <w:r>
              <w:t>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8C" w:rsidRDefault="0070448C">
            <w:pPr>
              <w:framePr w:w="9480" w:h="4262" w:wrap="none" w:vAnchor="page" w:hAnchor="page" w:x="1472" w:y="7549"/>
              <w:rPr>
                <w:sz w:val="10"/>
                <w:szCs w:val="10"/>
              </w:rPr>
            </w:pPr>
          </w:p>
        </w:tc>
      </w:tr>
    </w:tbl>
    <w:p w:rsidR="0070448C" w:rsidRDefault="00050BD9">
      <w:pPr>
        <w:pStyle w:val="1"/>
        <w:framePr w:w="9514" w:h="2933" w:hRule="exact" w:wrap="none" w:vAnchor="page" w:hAnchor="page" w:x="1472" w:y="12205"/>
        <w:shd w:val="clear" w:color="auto" w:fill="auto"/>
        <w:ind w:firstLine="800"/>
        <w:jc w:val="both"/>
      </w:pPr>
      <w:r>
        <w:t xml:space="preserve">Доходы консолидированного бюджета </w:t>
      </w:r>
      <w:r w:rsidR="006A4E71">
        <w:t xml:space="preserve">Варнавинского района </w:t>
      </w:r>
      <w:r>
        <w:br/>
        <w:t xml:space="preserve">в 2020 году получены в объеме </w:t>
      </w:r>
      <w:r w:rsidR="00D16FF5">
        <w:t xml:space="preserve">884,0 </w:t>
      </w:r>
      <w:r w:rsidR="006A4E71">
        <w:t>млн.</w:t>
      </w:r>
      <w:r>
        <w:t xml:space="preserve"> рублей и увеличились</w:t>
      </w:r>
      <w:r>
        <w:br/>
        <w:t xml:space="preserve">за 2019 - 2020 годы на </w:t>
      </w:r>
      <w:r w:rsidR="00D16FF5">
        <w:t>433,1</w:t>
      </w:r>
      <w:r w:rsidR="006A4E71">
        <w:t>млн</w:t>
      </w:r>
      <w:r>
        <w:t xml:space="preserve">. рублей или на </w:t>
      </w:r>
      <w:r w:rsidR="006A4E71">
        <w:t xml:space="preserve">  </w:t>
      </w:r>
      <w:r w:rsidR="00D16FF5">
        <w:t>96</w:t>
      </w:r>
      <w:r w:rsidR="006A4E71">
        <w:t xml:space="preserve">  </w:t>
      </w:r>
      <w:r>
        <w:t>%.</w:t>
      </w:r>
    </w:p>
    <w:p w:rsidR="0070448C" w:rsidRDefault="00050BD9">
      <w:pPr>
        <w:pStyle w:val="1"/>
        <w:framePr w:w="9514" w:h="2933" w:hRule="exact" w:wrap="none" w:vAnchor="page" w:hAnchor="page" w:x="1472" w:y="12205"/>
        <w:shd w:val="clear" w:color="auto" w:fill="auto"/>
        <w:ind w:firstLine="800"/>
        <w:jc w:val="both"/>
      </w:pPr>
      <w:r>
        <w:t xml:space="preserve">Расходы консолидированного бюджета </w:t>
      </w:r>
      <w:r w:rsidR="006A4E71">
        <w:t>Варнавинского района</w:t>
      </w:r>
      <w:r>
        <w:br/>
        <w:t xml:space="preserve">в 2020 году исполнены в объеме </w:t>
      </w:r>
      <w:r w:rsidR="00C63E89">
        <w:t xml:space="preserve">877,1 </w:t>
      </w:r>
      <w:r w:rsidR="006A4E71">
        <w:t>млн</w:t>
      </w:r>
      <w:r>
        <w:t>. рублей и увеличились</w:t>
      </w:r>
      <w:r>
        <w:br/>
        <w:t>за 2019 - 2020 годы на</w:t>
      </w:r>
      <w:r w:rsidR="00C63E89">
        <w:t xml:space="preserve"> 287,3</w:t>
      </w:r>
      <w:r>
        <w:t xml:space="preserve"> </w:t>
      </w:r>
      <w:r w:rsidR="006A4E71">
        <w:t>млн</w:t>
      </w:r>
      <w:r>
        <w:t xml:space="preserve">. рублей или на </w:t>
      </w:r>
      <w:r w:rsidR="006A4E71">
        <w:t xml:space="preserve"> </w:t>
      </w:r>
      <w:r w:rsidR="00C63E89">
        <w:t xml:space="preserve">48,7 </w:t>
      </w:r>
      <w:r>
        <w:t>%.</w:t>
      </w:r>
    </w:p>
    <w:p w:rsidR="0070448C" w:rsidRDefault="0070448C">
      <w:pPr>
        <w:spacing w:line="1" w:lineRule="exact"/>
        <w:sectPr w:rsidR="007044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448C" w:rsidRDefault="0070448C">
      <w:pPr>
        <w:spacing w:line="1" w:lineRule="exact"/>
      </w:pPr>
    </w:p>
    <w:p w:rsidR="0070448C" w:rsidRDefault="00050BD9">
      <w:pPr>
        <w:pStyle w:val="a5"/>
        <w:framePr w:wrap="none" w:vAnchor="page" w:hAnchor="page" w:x="6118" w:y="407"/>
        <w:shd w:val="clear" w:color="auto" w:fill="auto"/>
      </w:pPr>
      <w:r>
        <w:t>3</w:t>
      </w:r>
    </w:p>
    <w:p w:rsidR="0070448C" w:rsidRDefault="00050BD9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r>
        <w:t>Наибольший удельный вес в расходах консолидированного бюджета</w:t>
      </w:r>
      <w:r>
        <w:br/>
      </w:r>
      <w:r w:rsidR="0056513E">
        <w:t>Варнавинского района</w:t>
      </w:r>
      <w:r>
        <w:t xml:space="preserve"> занимают расходы на отрасли социальной сферы -</w:t>
      </w:r>
      <w:r>
        <w:br/>
        <w:t>ежегодно более 65 % в общем объеме расходов.</w:t>
      </w:r>
    </w:p>
    <w:p w:rsidR="0070448C" w:rsidRDefault="0056513E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r>
        <w:t xml:space="preserve">Администрацией Варнавинского </w:t>
      </w:r>
      <w:r w:rsidR="00D16FF5">
        <w:t xml:space="preserve">муниципального </w:t>
      </w:r>
      <w:r>
        <w:t>района</w:t>
      </w:r>
      <w:r w:rsidR="00050BD9">
        <w:t xml:space="preserve"> обеспечено своевременное</w:t>
      </w:r>
      <w:r w:rsidR="00D16FF5">
        <w:t xml:space="preserve"> </w:t>
      </w:r>
      <w:r w:rsidR="00050BD9">
        <w:t>и в полном объеме исполнение всех принятых расходных обязательств,</w:t>
      </w:r>
      <w:r w:rsidR="00D16FF5">
        <w:t xml:space="preserve"> </w:t>
      </w:r>
      <w:r w:rsidR="00050BD9">
        <w:t>в</w:t>
      </w:r>
      <w:r w:rsidR="00D16FF5">
        <w:t xml:space="preserve"> </w:t>
      </w:r>
      <w:r w:rsidR="00050BD9">
        <w:t>том</w:t>
      </w:r>
      <w:r w:rsidR="00050BD9">
        <w:br/>
        <w:t>числе обеспечено сохранение целевых показателей по заработной плате</w:t>
      </w:r>
      <w:r w:rsidR="00050BD9">
        <w:br/>
        <w:t>работников бюджетной сферы, установленных Указами Президента</w:t>
      </w:r>
      <w:r w:rsidR="00050BD9">
        <w:br/>
        <w:t>Российской Федерации от 7 мая 2012 г.</w:t>
      </w:r>
    </w:p>
    <w:p w:rsidR="0070448C" w:rsidRDefault="00050BD9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proofErr w:type="gramStart"/>
      <w:r>
        <w:t>Начиная с 2019 года реализуются</w:t>
      </w:r>
      <w:proofErr w:type="gramEnd"/>
      <w:r>
        <w:t xml:space="preserve"> мероприятия в рамках </w:t>
      </w:r>
      <w:r>
        <w:br/>
        <w:t>национальных проектов, на которые за два года был</w:t>
      </w:r>
      <w:r w:rsidR="0056513E">
        <w:t>и</w:t>
      </w:r>
      <w:r>
        <w:t xml:space="preserve"> направлен</w:t>
      </w:r>
      <w:r w:rsidR="0056513E">
        <w:t>ы</w:t>
      </w:r>
      <w:r>
        <w:t xml:space="preserve"> федеральны</w:t>
      </w:r>
      <w:r w:rsidR="0056513E">
        <w:t>е</w:t>
      </w:r>
      <w:r>
        <w:t xml:space="preserve"> и областны</w:t>
      </w:r>
      <w:r w:rsidR="0056513E">
        <w:t>е</w:t>
      </w:r>
      <w:r>
        <w:t xml:space="preserve"> средств</w:t>
      </w:r>
      <w:r w:rsidR="0056513E">
        <w:t>а</w:t>
      </w:r>
      <w:r>
        <w:t>.</w:t>
      </w:r>
    </w:p>
    <w:p w:rsidR="0070448C" w:rsidRDefault="00050BD9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r>
        <w:t>Кроме того, с привлечением средств федерального бюджета</w:t>
      </w:r>
      <w:r>
        <w:br/>
        <w:t xml:space="preserve">реализованы мероприятия по развитию образования, </w:t>
      </w:r>
      <w:r>
        <w:br/>
        <w:t>сельского хозяйства, малого предпринимательства, реализованы программы</w:t>
      </w:r>
      <w:r>
        <w:br/>
        <w:t>обеспечения жильем отдельных категорий граждан.</w:t>
      </w:r>
    </w:p>
    <w:p w:rsidR="0032347E" w:rsidRDefault="00050BD9" w:rsidP="0032347E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r>
        <w:t>Осуществлена поддержка реального сектора экономики, посредством</w:t>
      </w:r>
      <w:r>
        <w:br/>
        <w:t>субсидирования затрат промышленных предприятий на модернизацию</w:t>
      </w:r>
      <w:r>
        <w:br/>
        <w:t>и расширение производства, субсидирования процентных ставок</w:t>
      </w:r>
      <w:r>
        <w:br/>
        <w:t>по кредитам коммерческих банков организаций сельск</w:t>
      </w:r>
      <w:r w:rsidR="0056513E">
        <w:t>ого хозяйства и других</w:t>
      </w:r>
      <w:r w:rsidR="0056513E">
        <w:br/>
        <w:t>отраслей</w:t>
      </w:r>
      <w:r>
        <w:t>.</w:t>
      </w:r>
      <w:r w:rsidR="0032347E" w:rsidRPr="0032347E">
        <w:t xml:space="preserve"> </w:t>
      </w:r>
      <w:r w:rsidR="0032347E">
        <w:t>В целях повышения качества бюджетного планирования, повышения</w:t>
      </w:r>
      <w:r w:rsidR="0032347E">
        <w:br/>
        <w:t>результативности и эффективности использования средств</w:t>
      </w:r>
      <w:r w:rsidR="0032347E">
        <w:br/>
        <w:t>в 2018 - 2020 годах проводилась работа по следующим направлениям:</w:t>
      </w:r>
    </w:p>
    <w:p w:rsidR="0032347E" w:rsidRDefault="0032347E" w:rsidP="0032347E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r>
        <w:t>- формирование и исполнение районного бюджета в программном</w:t>
      </w:r>
      <w:r>
        <w:br/>
        <w:t>формате на основе муниципальных  программ Варнавинского района;</w:t>
      </w:r>
    </w:p>
    <w:p w:rsidR="0032347E" w:rsidRDefault="0032347E" w:rsidP="0032347E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r>
        <w:t>- формирование и исполнение районного бюджета с использованием</w:t>
      </w:r>
      <w:r>
        <w:br/>
        <w:t>единой комплексной системы управления бюджетным процессом</w:t>
      </w:r>
      <w:r>
        <w:br/>
      </w:r>
      <w:proofErr w:type="spellStart"/>
      <w:r>
        <w:t>АЦК-финансы</w:t>
      </w:r>
      <w:proofErr w:type="spellEnd"/>
      <w:r>
        <w:t>»;</w:t>
      </w:r>
    </w:p>
    <w:p w:rsidR="00955EA7" w:rsidRDefault="00955EA7" w:rsidP="00955EA7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  <w:r>
        <w:t>-проведение оценки эффективности муниципальных программ</w:t>
      </w:r>
      <w:r>
        <w:br/>
        <w:t>Варнавинского муниципального района, предусматривающей комплексный подход к оценке</w:t>
      </w:r>
      <w:r>
        <w:br/>
        <w:t>программ с учетом качества их формирования и эффективности реализации;</w:t>
      </w:r>
    </w:p>
    <w:p w:rsidR="00955EA7" w:rsidRDefault="00955EA7" w:rsidP="0032347E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</w:p>
    <w:p w:rsidR="0070448C" w:rsidRDefault="0070448C">
      <w:pPr>
        <w:pStyle w:val="1"/>
        <w:framePr w:w="9446" w:h="15010" w:hRule="exact" w:wrap="none" w:vAnchor="page" w:hAnchor="page" w:x="1505" w:y="834"/>
        <w:shd w:val="clear" w:color="auto" w:fill="auto"/>
        <w:ind w:firstLine="720"/>
        <w:jc w:val="both"/>
      </w:pPr>
    </w:p>
    <w:p w:rsidR="0070448C" w:rsidRDefault="0070448C">
      <w:pPr>
        <w:spacing w:line="1" w:lineRule="exact"/>
        <w:sectPr w:rsidR="007044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448C" w:rsidRDefault="0070448C">
      <w:pPr>
        <w:spacing w:line="1" w:lineRule="exact"/>
      </w:pPr>
    </w:p>
    <w:p w:rsidR="0070448C" w:rsidRDefault="00050BD9">
      <w:pPr>
        <w:pStyle w:val="a5"/>
        <w:framePr w:wrap="none" w:vAnchor="page" w:hAnchor="page" w:x="6118" w:y="407"/>
        <w:shd w:val="clear" w:color="auto" w:fill="auto"/>
      </w:pPr>
      <w:r>
        <w:t>4</w:t>
      </w:r>
    </w:p>
    <w:p w:rsidR="00955EA7" w:rsidRDefault="00825FA9" w:rsidP="00825FA9">
      <w:pPr>
        <w:pStyle w:val="1"/>
        <w:shd w:val="clear" w:color="auto" w:fill="auto"/>
        <w:ind w:firstLine="720"/>
        <w:jc w:val="both"/>
      </w:pPr>
      <w:r>
        <w:t xml:space="preserve"> </w:t>
      </w:r>
    </w:p>
    <w:p w:rsidR="00955EA7" w:rsidRDefault="00955EA7" w:rsidP="00825FA9">
      <w:pPr>
        <w:pStyle w:val="1"/>
        <w:shd w:val="clear" w:color="auto" w:fill="auto"/>
        <w:ind w:firstLine="720"/>
        <w:jc w:val="both"/>
      </w:pPr>
    </w:p>
    <w:p w:rsidR="00955EA7" w:rsidRDefault="00955EA7" w:rsidP="00825FA9">
      <w:pPr>
        <w:pStyle w:val="1"/>
        <w:shd w:val="clear" w:color="auto" w:fill="auto"/>
        <w:ind w:firstLine="720"/>
        <w:jc w:val="both"/>
      </w:pPr>
      <w:r>
        <w:tab/>
      </w:r>
    </w:p>
    <w:p w:rsidR="00955EA7" w:rsidRDefault="00955EA7" w:rsidP="00825FA9">
      <w:pPr>
        <w:pStyle w:val="1"/>
        <w:shd w:val="clear" w:color="auto" w:fill="auto"/>
        <w:ind w:firstLine="720"/>
        <w:jc w:val="both"/>
      </w:pPr>
    </w:p>
    <w:p w:rsidR="00825FA9" w:rsidRDefault="00825FA9" w:rsidP="00825FA9">
      <w:pPr>
        <w:pStyle w:val="1"/>
        <w:shd w:val="clear" w:color="auto" w:fill="auto"/>
        <w:ind w:firstLine="720"/>
        <w:jc w:val="both"/>
      </w:pPr>
      <w:r>
        <w:t>- сохранение безопасного уровня долговой нагрузки и безусловное</w:t>
      </w:r>
      <w:r>
        <w:br/>
        <w:t>выполнение принятых долговых обязательств;</w:t>
      </w:r>
    </w:p>
    <w:p w:rsidR="0070448C" w:rsidRDefault="0070448C">
      <w:pPr>
        <w:spacing w:line="1" w:lineRule="exact"/>
      </w:pPr>
    </w:p>
    <w:p w:rsidR="00825FA9" w:rsidRDefault="00825FA9" w:rsidP="00825FA9">
      <w:pPr>
        <w:pStyle w:val="1"/>
        <w:shd w:val="clear" w:color="auto" w:fill="auto"/>
        <w:ind w:firstLine="4620"/>
        <w:jc w:val="both"/>
      </w:pPr>
      <w:r>
        <w:t>- осуществление финансирования расходов с применением механизма</w:t>
      </w:r>
      <w:r>
        <w:br/>
        <w:t>утверждения предельных объемов финансирования на каждый квартал</w:t>
      </w:r>
      <w:r>
        <w:br/>
        <w:t>с целью недопущения образования просроченной кредиторской</w:t>
      </w:r>
      <w:r>
        <w:br/>
        <w:t>задолженности;</w:t>
      </w:r>
    </w:p>
    <w:p w:rsidR="00825FA9" w:rsidRDefault="00825FA9" w:rsidP="00825FA9">
      <w:pPr>
        <w:pStyle w:val="1"/>
        <w:shd w:val="clear" w:color="auto" w:fill="auto"/>
        <w:ind w:firstLine="720"/>
        <w:jc w:val="both"/>
      </w:pPr>
      <w:r>
        <w:t>- обеспечение открытости и прозрачности информации о бюджетном</w:t>
      </w:r>
      <w:r>
        <w:br/>
        <w:t>процессе, об исполнении районного бюджета, о бюджетных и социально-</w:t>
      </w:r>
      <w:r>
        <w:br/>
        <w:t>экономических показателях Варнавинского муниципального района посредством информационно-телекоммуникационной сети «Интернет»;</w:t>
      </w:r>
    </w:p>
    <w:p w:rsidR="00825FA9" w:rsidRDefault="00825FA9" w:rsidP="00825FA9">
      <w:pPr>
        <w:pStyle w:val="1"/>
        <w:shd w:val="clear" w:color="auto" w:fill="auto"/>
        <w:ind w:firstLine="720"/>
        <w:jc w:val="both"/>
      </w:pPr>
      <w:r>
        <w:t>- ежегодное проведение публичных слушаний по годовому отчету</w:t>
      </w:r>
      <w:r>
        <w:br/>
        <w:t>об исполнении районного бюджета и по проекту районного бюджета</w:t>
      </w:r>
      <w:r>
        <w:br/>
        <w:t>на очередной финансовый год и на плановый период в целях выявления</w:t>
      </w:r>
      <w:r>
        <w:br/>
        <w:t>общественного мнения по вопросам формирования и исполнения районного</w:t>
      </w:r>
      <w:r>
        <w:br/>
        <w:t>бюджета.</w:t>
      </w:r>
    </w:p>
    <w:p w:rsidR="00825FA9" w:rsidRDefault="00825FA9" w:rsidP="00825FA9">
      <w:pPr>
        <w:pStyle w:val="1"/>
        <w:shd w:val="clear" w:color="auto" w:fill="auto"/>
        <w:ind w:firstLine="720"/>
        <w:jc w:val="both"/>
      </w:pPr>
      <w:r>
        <w:t>Исполнение консолидированного бюджета Варнавинского муниципального района Нижегородской области</w:t>
      </w:r>
      <w:r>
        <w:br/>
        <w:t>за 1 полугодие 2021 года составило по доходам 244,9млн. рублей или 75,7 %</w:t>
      </w:r>
      <w:r>
        <w:br/>
        <w:t>к аналогичному периоду 2020 года, по расходам 242,8 млн. рублей</w:t>
      </w:r>
      <w:r>
        <w:br/>
        <w:t>- 110,1 %.</w:t>
      </w: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955EA7" w:rsidRDefault="00955EA7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</w:p>
    <w:p w:rsidR="00825FA9" w:rsidRDefault="00825FA9" w:rsidP="00955EA7">
      <w:pPr>
        <w:pStyle w:val="11"/>
        <w:framePr w:w="9446" w:h="15121" w:hRule="exact" w:wrap="none" w:vAnchor="page" w:hAnchor="page" w:x="1512" w:y="923"/>
        <w:shd w:val="clear" w:color="auto" w:fill="auto"/>
        <w:tabs>
          <w:tab w:val="left" w:pos="351"/>
        </w:tabs>
      </w:pPr>
      <w:r>
        <w:t>Основные направления налоговой политики</w:t>
      </w:r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tabs>
          <w:tab w:val="left" w:pos="2285"/>
        </w:tabs>
        <w:ind w:firstLine="720"/>
        <w:jc w:val="both"/>
      </w:pPr>
      <w:r>
        <w:t>Налоговая</w:t>
      </w:r>
      <w:r>
        <w:tab/>
        <w:t>политика администрации Варнавинского муниципального района Нижегородской области в 2022 - 2024 годах, как и в предыдущие годы, будет направлена на обеспечение поступления в консолидированный бюджет Варнавинского муниципального района Нижегородской области 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консолидированный бюджет Варнавинского муниципального района Нижегородской области</w:t>
      </w:r>
      <w:proofErr w:type="gramStart"/>
      <w:r>
        <w:t xml:space="preserve"> .</w:t>
      </w:r>
      <w:proofErr w:type="gramEnd"/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ind w:firstLine="720"/>
        <w:jc w:val="both"/>
      </w:pPr>
      <w:r>
        <w:t>Приоритетами налоговой политики администрации Варнавинского муниципального района Нижегородской области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ind w:firstLine="720"/>
        <w:jc w:val="both"/>
      </w:pPr>
      <w:r>
        <w:t xml:space="preserve">Основными направлениями налоговой политики в </w:t>
      </w:r>
      <w:proofErr w:type="spellStart"/>
      <w:proofErr w:type="gramStart"/>
      <w:r>
        <w:t>в</w:t>
      </w:r>
      <w:proofErr w:type="spellEnd"/>
      <w:proofErr w:type="gramEnd"/>
      <w:r>
        <w:t xml:space="preserve"> Варнавинском муниципальном районе  на 2022 - 2024 годы определены:</w:t>
      </w:r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ind w:firstLine="720"/>
        <w:jc w:val="both"/>
      </w:pPr>
      <w:r>
        <w:t xml:space="preserve">- увеличение налогового потенциала </w:t>
      </w:r>
      <w:r w:rsidRPr="0096798D">
        <w:t xml:space="preserve"> </w:t>
      </w:r>
      <w:r>
        <w:t>Варнавинского муниципального района Нижегородской области за счет налогового стимулирования деловой активности в районе, привлечения инвестиций, реализации  высокоэффективных инвестиционных и инновационных проектов;</w:t>
      </w:r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ind w:firstLine="720"/>
        <w:jc w:val="both"/>
      </w:pPr>
      <w:r>
        <w:t>- продолжение политики обоснованности и эффективности применения</w:t>
      </w:r>
      <w:r>
        <w:br/>
        <w:t>налоговых льгот, отмена неэффективных и невостребованных льгот;</w:t>
      </w:r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ind w:firstLine="720"/>
        <w:jc w:val="both"/>
      </w:pPr>
      <w:r>
        <w:t>- государственная поддержка приоритетных отраслей экономики</w:t>
      </w:r>
      <w:r>
        <w:br/>
        <w:t>и организаций малого и среднего бизнеса;</w:t>
      </w:r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ind w:firstLine="720"/>
        <w:jc w:val="both"/>
      </w:pPr>
      <w:r>
        <w:t>- взаимовыгодное сотрудничество с организациями, формирующими</w:t>
      </w:r>
      <w:r>
        <w:br/>
        <w:t>налоговый потенциал Варнавинского муниципального района Нижегородской области</w:t>
      </w:r>
      <w:proofErr w:type="gramStart"/>
      <w:r>
        <w:t xml:space="preserve"> ,</w:t>
      </w:r>
      <w:proofErr w:type="gramEnd"/>
      <w:r>
        <w:t xml:space="preserve"> в том числе в рамках заключенных соглашений между администрацией Варнавинского муниципального района  и крупными организациями района.</w:t>
      </w:r>
    </w:p>
    <w:p w:rsidR="00825FA9" w:rsidRDefault="00825FA9" w:rsidP="00955EA7">
      <w:pPr>
        <w:pStyle w:val="1"/>
        <w:framePr w:w="9446" w:h="15121" w:hRule="exact" w:wrap="none" w:vAnchor="page" w:hAnchor="page" w:x="1512" w:y="923"/>
        <w:shd w:val="clear" w:color="auto" w:fill="auto"/>
        <w:ind w:firstLine="720"/>
        <w:jc w:val="both"/>
      </w:pPr>
      <w:r>
        <w:t>- дальнейшее совершенствование налогового администрирования,</w:t>
      </w:r>
      <w:r>
        <w:br/>
        <w:t>повышение уровня ответственности главных администраторов доходов</w:t>
      </w:r>
      <w:r>
        <w:br/>
        <w:t>за качественное прогнозирование доходов консолидированного бюджета</w:t>
      </w:r>
      <w:r>
        <w:br/>
        <w:t>Нижегородской области и выполнение в полном объеме утвержденных</w:t>
      </w:r>
    </w:p>
    <w:p w:rsidR="00825FA9" w:rsidRDefault="00825FA9" w:rsidP="00955EA7">
      <w:pPr>
        <w:spacing w:line="1" w:lineRule="exact"/>
        <w:jc w:val="both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955EA7">
      <w:pPr>
        <w:spacing w:line="1" w:lineRule="exact"/>
        <w:jc w:val="both"/>
      </w:pPr>
    </w:p>
    <w:p w:rsidR="00825FA9" w:rsidRDefault="00825FA9" w:rsidP="00955EA7">
      <w:pPr>
        <w:pStyle w:val="1"/>
        <w:framePr w:w="9446" w:h="15432" w:hRule="exact" w:wrap="none" w:vAnchor="page" w:hAnchor="page" w:x="1512" w:y="405"/>
        <w:numPr>
          <w:ilvl w:val="0"/>
          <w:numId w:val="2"/>
        </w:numPr>
        <w:shd w:val="clear" w:color="auto" w:fill="auto"/>
        <w:ind w:firstLine="4620"/>
        <w:jc w:val="both"/>
      </w:pPr>
      <w:r>
        <w:br/>
        <w:t>годовых назначений по доходам районного бюджета</w:t>
      </w:r>
      <w:proofErr w:type="gramStart"/>
      <w:r>
        <w:t xml:space="preserve"> ,</w:t>
      </w:r>
      <w:proofErr w:type="gramEnd"/>
      <w:r>
        <w:t xml:space="preserve"> активизация </w:t>
      </w:r>
      <w:proofErr w:type="spellStart"/>
      <w:r>
        <w:t>претензионно-исковой</w:t>
      </w:r>
      <w:proofErr w:type="spellEnd"/>
      <w:r>
        <w:t xml:space="preserve">  деятельности;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  <w:r>
        <w:t>- проведение мероприятий по повышению эффективности управления</w:t>
      </w:r>
      <w:r>
        <w:br/>
        <w:t>государственной и муниципальной собственностью, природными ресурсами</w:t>
      </w:r>
      <w:r>
        <w:br/>
        <w:t>Варнавинского муниципального района Нижегородской области</w:t>
      </w:r>
      <w:proofErr w:type="gramStart"/>
      <w:r>
        <w:t xml:space="preserve"> ,</w:t>
      </w:r>
      <w:proofErr w:type="gramEnd"/>
      <w:r>
        <w:t xml:space="preserve"> в том числе выявление земельных участков, используемых не по целевому назначению.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  <w:r>
        <w:t>Формирование налоговых и неналоговых доходов будет основываться</w:t>
      </w:r>
      <w:r>
        <w:br/>
        <w:t>на вступающих в силу на федеральном и региональном уровне, а также</w:t>
      </w:r>
      <w:r>
        <w:br/>
        <w:t>планируемых к принятию с 2022 года следующих изменениях законодательства: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  <w:r>
        <w:t>- с 1 января 2022 г. увеличиваются ставки акцизов на автомобильный бензин, дизельное топливо и моторные масла на 4,0 %;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  <w:r>
        <w:t>- на 2022 - 2024 годы норматив зачисления в бюджеты субъектов</w:t>
      </w:r>
      <w:r>
        <w:br/>
        <w:t>Российской Федерации акцизов на автомобильный бензин, прямогонный</w:t>
      </w:r>
      <w:r>
        <w:br/>
        <w:t xml:space="preserve">бензин, дизельное топливо, моторные масла </w:t>
      </w:r>
      <w:proofErr w:type="gramStart"/>
      <w:r>
        <w:t>для</w:t>
      </w:r>
      <w:proofErr w:type="gramEnd"/>
      <w:r>
        <w:t xml:space="preserve"> дизельных и (или)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955EA7">
      <w:pPr>
        <w:pStyle w:val="1"/>
        <w:framePr w:w="9446" w:h="15432" w:hRule="exact" w:wrap="none" w:vAnchor="page" w:hAnchor="page" w:x="1512" w:y="405"/>
        <w:numPr>
          <w:ilvl w:val="0"/>
          <w:numId w:val="2"/>
        </w:numPr>
        <w:shd w:val="clear" w:color="auto" w:fill="auto"/>
        <w:spacing w:line="341" w:lineRule="auto"/>
        <w:ind w:firstLine="4620"/>
        <w:jc w:val="both"/>
      </w:pPr>
      <w:r>
        <w:br/>
        <w:t>карбюраторных (</w:t>
      </w:r>
      <w:proofErr w:type="spellStart"/>
      <w:r>
        <w:t>инжекторных</w:t>
      </w:r>
      <w:proofErr w:type="spellEnd"/>
      <w:r>
        <w:t xml:space="preserve">) двигателей </w:t>
      </w:r>
      <w:proofErr w:type="gramStart"/>
      <w:r>
        <w:t>установлен</w:t>
      </w:r>
      <w:proofErr w:type="gramEnd"/>
      <w:r>
        <w:t xml:space="preserve"> на уровне 2021 года</w:t>
      </w:r>
      <w:r>
        <w:br/>
        <w:t>в размере 74,9 %;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  <w:r>
        <w:t>- планируется с 1 января 2022 г. для организаций, заключивших</w:t>
      </w:r>
      <w:r>
        <w:br/>
        <w:t>соглашения о защите и поощрении капиталовложений, ввести механизм</w:t>
      </w:r>
      <w:r>
        <w:br/>
        <w:t>налогового вычета по  земельному налогу (если стороной соглашения является муниципальное образование Варнавинского муниципального района Нижегородской области</w:t>
      </w:r>
      <w:proofErr w:type="gramStart"/>
      <w:r>
        <w:t xml:space="preserve"> )</w:t>
      </w:r>
      <w:proofErr w:type="gramEnd"/>
      <w:r>
        <w:t>;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  <w:proofErr w:type="gramStart"/>
      <w:r>
        <w:t>- с 1 июля 2021 г. по 1 июля 2031 г. действуют пониженные налоговые</w:t>
      </w:r>
      <w:r>
        <w:br/>
        <w:t>ставки по налогу, взимаемому в связи с применением упрощенной системы</w:t>
      </w:r>
      <w:r>
        <w:br/>
        <w:t>налогообложения, в размере 1 % в случае, если объектом налогообложения</w:t>
      </w:r>
      <w:r>
        <w:br/>
        <w:t>являются доходы, и в размере 5 % в случае, если объектом налогообложения</w:t>
      </w:r>
      <w:r>
        <w:br/>
        <w:t>являются доходы, уменьшенные на величину расходов, для юридических лиц</w:t>
      </w:r>
      <w:r>
        <w:br/>
        <w:t>и индивидуальных предпринимателей, зарегистрированных на территории</w:t>
      </w:r>
      <w:r>
        <w:br/>
        <w:t>Варнавинского муниципального</w:t>
      </w:r>
      <w:proofErr w:type="gramEnd"/>
      <w:r>
        <w:t xml:space="preserve"> района Нижегородской области</w:t>
      </w:r>
      <w:proofErr w:type="gramStart"/>
      <w:r>
        <w:t xml:space="preserve"> ,</w:t>
      </w:r>
      <w:proofErr w:type="gramEnd"/>
      <w:r>
        <w:t xml:space="preserve"> основным видом экономической деятельности которых является разработка компьютерного программного обеспечения, консультационные услуги в данной области и другие сопутствующие услуги, при условии, если за соответствующий налоговый период не менее 70 % дохода составил доход от осуществления указанного вида экономической деятельности, и если размер средней заработной платы налогоплательщика за соответствующий налоговый период составил не менее 55 000,0 рублей;</w:t>
      </w:r>
    </w:p>
    <w:p w:rsidR="00825FA9" w:rsidRDefault="00825FA9" w:rsidP="00955EA7">
      <w:pPr>
        <w:pStyle w:val="1"/>
        <w:framePr w:w="9446" w:h="15432" w:hRule="exact" w:wrap="none" w:vAnchor="page" w:hAnchor="page" w:x="1512" w:y="405"/>
        <w:shd w:val="clear" w:color="auto" w:fill="auto"/>
        <w:ind w:firstLine="720"/>
        <w:jc w:val="both"/>
      </w:pPr>
      <w:r>
        <w:t xml:space="preserve"> 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1"/>
        <w:framePr w:w="9446" w:h="14947" w:hRule="exact" w:wrap="none" w:vAnchor="page" w:hAnchor="page" w:x="1512" w:y="405"/>
        <w:shd w:val="clear" w:color="auto" w:fill="auto"/>
        <w:spacing w:after="320"/>
        <w:ind w:left="720" w:firstLine="0"/>
      </w:pPr>
      <w:r>
        <w:br/>
        <w:t>- установление на соответствующий год коэффициентов индексации</w:t>
      </w:r>
      <w:r>
        <w:br/>
        <w:t>арендной платы за земельные участки, находящиеся в государственной</w:t>
      </w:r>
      <w:r>
        <w:br/>
        <w:t>собственности Варнавинского муниципального района Нижегородской области, и земельные участки, государственная собственность на которые не разграничена, а также арендной платы за объекты нежилого фонда областной собственности на уровне планируемого среднегодового индекса потребительских цен.</w:t>
      </w:r>
    </w:p>
    <w:p w:rsidR="00825FA9" w:rsidRDefault="00825FA9" w:rsidP="00825FA9">
      <w:pPr>
        <w:pStyle w:val="11"/>
        <w:framePr w:w="9446" w:h="14947" w:hRule="exact" w:wrap="none" w:vAnchor="page" w:hAnchor="page" w:x="1512" w:y="405"/>
        <w:numPr>
          <w:ilvl w:val="0"/>
          <w:numId w:val="1"/>
        </w:numPr>
        <w:shd w:val="clear" w:color="auto" w:fill="auto"/>
        <w:tabs>
          <w:tab w:val="left" w:pos="351"/>
        </w:tabs>
        <w:spacing w:after="160" w:line="360" w:lineRule="auto"/>
      </w:pPr>
      <w:r>
        <w:t>Основные направления бюджетной политики</w:t>
      </w:r>
    </w:p>
    <w:p w:rsidR="00825FA9" w:rsidRDefault="00825FA9" w:rsidP="00825FA9">
      <w:pPr>
        <w:pStyle w:val="1"/>
        <w:framePr w:w="9446" w:h="14947" w:hRule="exact" w:wrap="none" w:vAnchor="page" w:hAnchor="page" w:x="1512" w:y="405"/>
        <w:shd w:val="clear" w:color="auto" w:fill="auto"/>
        <w:ind w:firstLine="720"/>
        <w:jc w:val="both"/>
      </w:pPr>
      <w:r>
        <w:t>В условиях, когда экономические последствия распространения новой</w:t>
      </w:r>
      <w:r>
        <w:br/>
      </w:r>
      <w:proofErr w:type="spellStart"/>
      <w:r>
        <w:t>коронавирусной</w:t>
      </w:r>
      <w:proofErr w:type="spellEnd"/>
      <w:r>
        <w:t xml:space="preserve"> инфекции </w:t>
      </w:r>
      <w:r w:rsidRPr="00C204D4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C204D4">
        <w:rPr>
          <w:lang w:eastAsia="en-US" w:bidi="en-US"/>
        </w:rPr>
        <w:t xml:space="preserve">-19) </w:t>
      </w:r>
      <w:r>
        <w:t>до конца не преодолены, основной</w:t>
      </w:r>
      <w:r>
        <w:br/>
        <w:t xml:space="preserve">задачей бюджетной </w:t>
      </w:r>
      <w:proofErr w:type="gramStart"/>
      <w:r>
        <w:t>политики на</w:t>
      </w:r>
      <w:proofErr w:type="gramEnd"/>
      <w:r>
        <w:t xml:space="preserve"> планируемый период является обеспечение</w:t>
      </w:r>
      <w:r>
        <w:br/>
        <w:t>сбалансированности и устойчивости консолидированного и районного</w:t>
      </w:r>
      <w:r>
        <w:br/>
        <w:t>бюджетов Варнавинского муниципального района, в том числе за счет:</w:t>
      </w:r>
    </w:p>
    <w:p w:rsidR="00825FA9" w:rsidRDefault="00825FA9" w:rsidP="00825FA9">
      <w:pPr>
        <w:pStyle w:val="1"/>
        <w:framePr w:w="9446" w:h="14947" w:hRule="exact" w:wrap="none" w:vAnchor="page" w:hAnchor="page" w:x="1512" w:y="405"/>
        <w:shd w:val="clear" w:color="auto" w:fill="auto"/>
        <w:ind w:firstLine="720"/>
        <w:jc w:val="both"/>
      </w:pPr>
      <w:r>
        <w:t>- формирования реалистичного прогноза поступления доходов;</w:t>
      </w:r>
    </w:p>
    <w:p w:rsidR="00825FA9" w:rsidRDefault="00825FA9" w:rsidP="00825FA9">
      <w:pPr>
        <w:pStyle w:val="1"/>
        <w:framePr w:w="9446" w:h="14947" w:hRule="exact" w:wrap="none" w:vAnchor="page" w:hAnchor="page" w:x="1512" w:y="405"/>
        <w:shd w:val="clear" w:color="auto" w:fill="auto"/>
        <w:ind w:firstLine="720"/>
        <w:jc w:val="both"/>
      </w:pPr>
      <w:r>
        <w:t>- обеспечения финансовыми ресурсами в первую очередь действующих</w:t>
      </w:r>
      <w:r>
        <w:br/>
        <w:t>расходных обязательств, гарантированного исполнения социальных</w:t>
      </w:r>
      <w:r>
        <w:br/>
        <w:t>обязательств района;</w:t>
      </w:r>
    </w:p>
    <w:p w:rsidR="00825FA9" w:rsidRDefault="00825FA9" w:rsidP="00825FA9">
      <w:pPr>
        <w:pStyle w:val="1"/>
        <w:framePr w:w="9446" w:h="14947" w:hRule="exact" w:wrap="none" w:vAnchor="page" w:hAnchor="page" w:x="1512" w:y="405"/>
        <w:shd w:val="clear" w:color="auto" w:fill="auto"/>
        <w:ind w:firstLine="720"/>
        <w:jc w:val="both"/>
      </w:pPr>
      <w:r>
        <w:t>В условиях ограниченности бюджетных ресурсов следующей задачей</w:t>
      </w:r>
      <w:r>
        <w:br/>
        <w:t>бюджетной политики является осуществление мер по повышению</w:t>
      </w:r>
      <w:r>
        <w:br/>
        <w:t>эффективности использования бюджетных средств, в том числе за счет: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a5"/>
        <w:framePr w:wrap="none" w:vAnchor="page" w:hAnchor="page" w:x="6058" w:y="408"/>
        <w:shd w:val="clear" w:color="auto" w:fill="auto"/>
      </w:pPr>
      <w:r>
        <w:t>11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концентрации финансовых ресурсов на достижении целей</w:t>
      </w:r>
      <w:r>
        <w:br/>
        <w:t>и результатов региональных проектов, направленных на реализацию</w:t>
      </w:r>
      <w:r>
        <w:br/>
        <w:t>национальных проектов;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совершенствования проектных принципов управления, в том числе</w:t>
      </w:r>
      <w:r>
        <w:br/>
        <w:t>синхронизация подходов к разработке и управлению муниципальными</w:t>
      </w:r>
      <w:r>
        <w:br/>
        <w:t>программами и региональными проектами;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предоставления мер социальной поддержки населения</w:t>
      </w:r>
      <w:r>
        <w:br/>
        <w:t>района с учетом изменения численности их получателей</w:t>
      </w:r>
      <w:r>
        <w:br/>
        <w:t xml:space="preserve">и исходя из принципа </w:t>
      </w:r>
      <w:proofErr w:type="spellStart"/>
      <w:r>
        <w:t>адресности</w:t>
      </w:r>
      <w:proofErr w:type="spellEnd"/>
      <w:r>
        <w:t xml:space="preserve"> и применения критериев нуждаемости;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 xml:space="preserve">- оптимизации и </w:t>
      </w:r>
      <w:proofErr w:type="spellStart"/>
      <w:r>
        <w:t>приоритизации</w:t>
      </w:r>
      <w:proofErr w:type="spellEnd"/>
      <w:r>
        <w:t xml:space="preserve"> инвестиционных расходов, в том числе</w:t>
      </w:r>
      <w:r>
        <w:br/>
        <w:t>в целях реализации инфраструктурных проектов;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повышения операционной эффективности использования бюджетных</w:t>
      </w:r>
      <w:r>
        <w:br/>
        <w:t>средств;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вовлечения организаций, не являющихся муниципальными</w:t>
      </w:r>
      <w:r>
        <w:br/>
        <w:t>учреждениями, в процесс оказания муниципальных услуг, путем</w:t>
      </w:r>
      <w:r>
        <w:br/>
        <w:t>использования механизма социального заказа на оказание муниципальных</w:t>
      </w:r>
      <w:r>
        <w:br/>
        <w:t>услуг;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внедрения системы управления налоговыми расходами и обеспечения</w:t>
      </w:r>
      <w:r>
        <w:br/>
        <w:t>ее интеграции в бюджетный процесс.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Особое внимание будет уделяться повышению эффективности</w:t>
      </w:r>
      <w:r>
        <w:br/>
        <w:t>муниципального управления, а именно: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повышению качества финансового менеджмента в органах</w:t>
      </w:r>
      <w:r>
        <w:br/>
        <w:t>исполнительной власти района и муниципальных</w:t>
      </w:r>
      <w:r>
        <w:br/>
        <w:t>учреждениях района;</w:t>
      </w:r>
    </w:p>
    <w:p w:rsidR="00825FA9" w:rsidRDefault="00825FA9" w:rsidP="00825FA9">
      <w:pPr>
        <w:pStyle w:val="1"/>
        <w:framePr w:w="9446" w:h="14045" w:hRule="exact" w:wrap="none" w:vAnchor="page" w:hAnchor="page" w:x="1512" w:y="835"/>
        <w:shd w:val="clear" w:color="auto" w:fill="auto"/>
        <w:ind w:firstLine="720"/>
        <w:jc w:val="both"/>
      </w:pPr>
      <w:r>
        <w:t>- повышению эффективности процедур проведения муниципальных</w:t>
      </w:r>
      <w:r>
        <w:br/>
        <w:t>закупок;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a5"/>
        <w:framePr w:wrap="none" w:vAnchor="page" w:hAnchor="page" w:x="6058" w:y="408"/>
        <w:shd w:val="clear" w:color="auto" w:fill="auto"/>
      </w:pPr>
      <w:r>
        <w:t>12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r>
        <w:t>- развитию информационных технологий и интеграции</w:t>
      </w:r>
      <w:r>
        <w:br/>
        <w:t>информационных ресурсов в сфере управления муниципальными и</w:t>
      </w:r>
      <w:r>
        <w:br/>
        <w:t>муниципальными финансами района;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spacing w:after="320"/>
        <w:ind w:firstLine="720"/>
        <w:jc w:val="both"/>
      </w:pPr>
      <w:r>
        <w:t>- реализации принципов открытости и прозрачности управления</w:t>
      </w:r>
      <w:r>
        <w:br/>
        <w:t>муниципальными финансами.</w:t>
      </w:r>
    </w:p>
    <w:p w:rsidR="00825FA9" w:rsidRDefault="00825FA9" w:rsidP="00825FA9">
      <w:pPr>
        <w:pStyle w:val="11"/>
        <w:framePr w:w="9446" w:h="15005" w:hRule="exact" w:wrap="none" w:vAnchor="page" w:hAnchor="page" w:x="1512" w:y="835"/>
        <w:numPr>
          <w:ilvl w:val="0"/>
          <w:numId w:val="1"/>
        </w:numPr>
        <w:shd w:val="clear" w:color="auto" w:fill="auto"/>
        <w:tabs>
          <w:tab w:val="left" w:pos="351"/>
        </w:tabs>
        <w:spacing w:after="140" w:line="360" w:lineRule="auto"/>
      </w:pPr>
      <w:r>
        <w:t>Основные подходы к формированию районного бюджета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proofErr w:type="gramStart"/>
      <w:r>
        <w:t>В основу формирования бюджетных назначений по доходным</w:t>
      </w:r>
      <w:r>
        <w:br/>
        <w:t>источникам консолидированного бюджета Варнавинского муниципального района будет</w:t>
      </w:r>
      <w:r>
        <w:br/>
        <w:t xml:space="preserve">принят прогноз социально-экономического развития Варнавинского муниципального района Нижегородской области </w:t>
      </w:r>
      <w:r>
        <w:br/>
        <w:t>на среднесрочный период (на 2022 год и на плановый период</w:t>
      </w:r>
      <w:r>
        <w:br/>
        <w:t>2023 и 2024 годов), предусматривающий динамику развития экономики</w:t>
      </w:r>
      <w:r>
        <w:br/>
        <w:t>района в среднесрочной перспективе и рост основных</w:t>
      </w:r>
      <w:r>
        <w:br/>
        <w:t>экономических показателей, влияющих на налоговую базу.</w:t>
      </w:r>
      <w:proofErr w:type="gramEnd"/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proofErr w:type="gramStart"/>
      <w:r>
        <w:t>Бюджетная политика администрации Варнавинского муниципального района в части</w:t>
      </w:r>
      <w:r>
        <w:br/>
        <w:t>расходов на 2022 - 2024 годы в первую очередь будет ориентирована</w:t>
      </w:r>
      <w:r>
        <w:br/>
        <w:t>на безусловное достижение приоритетов и целей, определенных в Указах</w:t>
      </w:r>
      <w:r>
        <w:br/>
        <w:t>Президента Российской Федерации от 7 мая 2018 г. № 204 «О национальных</w:t>
      </w:r>
      <w:r>
        <w:br/>
        <w:t>целях и стратегических задачах развития Российской Федерации на период</w:t>
      </w:r>
      <w:r>
        <w:br/>
        <w:t>до 2024 года» и от 21 июля 2020 г. № 474 «О национальных целях</w:t>
      </w:r>
      <w:proofErr w:type="gramEnd"/>
      <w:r>
        <w:t xml:space="preserve"> развития</w:t>
      </w:r>
      <w:r>
        <w:br/>
        <w:t>Российской Федерации на период до 2030 года».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r>
        <w:t>В среднесрочной перспективе сохраняются следующие приоритеты</w:t>
      </w:r>
      <w:r>
        <w:br/>
        <w:t>бюджетных расходов: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proofErr w:type="gramStart"/>
      <w:r>
        <w:t>- обеспечение сохранения параметров по уровню заработной платы</w:t>
      </w:r>
      <w:r>
        <w:br/>
        <w:t>отдельных категорий работников социальной сферы, установленных Указами</w:t>
      </w:r>
      <w:r>
        <w:br/>
        <w:t>Президента Российской Федерации от 7 мая 2012 г. № 597 «О мероприятиях</w:t>
      </w:r>
      <w:r>
        <w:br/>
        <w:t>по реализации государственной социальной политики», от 1 июня 2012 г.</w:t>
      </w:r>
      <w:r>
        <w:br/>
        <w:t>№ 761 «О Национальной стратегии действий в интересах детей</w:t>
      </w:r>
      <w:r>
        <w:br/>
        <w:t>на 2012 - 2017 годы» и от 28 декабря 2012 г. № 1688 «О некоторых мерах</w:t>
      </w:r>
      <w:r>
        <w:br/>
        <w:t>по реализации государственной</w:t>
      </w:r>
      <w:proofErr w:type="gramEnd"/>
      <w:r>
        <w:t xml:space="preserve"> политики в сфере защиты детей-сирот</w:t>
      </w:r>
      <w:r>
        <w:br/>
        <w:t>и детей, оставшихся без попечения родителей»;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a5"/>
        <w:framePr w:wrap="none" w:vAnchor="page" w:hAnchor="page" w:x="6058" w:y="408"/>
        <w:shd w:val="clear" w:color="auto" w:fill="auto"/>
      </w:pPr>
      <w:r>
        <w:t>13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720"/>
        <w:jc w:val="both"/>
      </w:pPr>
      <w:r>
        <w:t>- реализация мер социальной поддержки населения (с учетом</w:t>
      </w:r>
      <w:r>
        <w:br/>
        <w:t>ежегодной индексации), в том числе путем расширения практики</w:t>
      </w:r>
      <w:r>
        <w:br/>
        <w:t>социальных контрактов;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720"/>
        <w:jc w:val="both"/>
      </w:pPr>
      <w:r>
        <w:t>- обеспечение вывода граждан из сложной жизненной ситуации, в том</w:t>
      </w:r>
      <w:r>
        <w:br/>
        <w:t xml:space="preserve">числе за счет повышения </w:t>
      </w:r>
      <w:proofErr w:type="spellStart"/>
      <w:r>
        <w:t>адресности</w:t>
      </w:r>
      <w:proofErr w:type="spellEnd"/>
      <w:r>
        <w:t xml:space="preserve"> предоставления мер социальной</w:t>
      </w:r>
      <w:r>
        <w:br/>
        <w:t>поддержки, содействия занятости;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720"/>
        <w:jc w:val="both"/>
      </w:pPr>
      <w:r>
        <w:t>- поддержка семей, имеющих детей;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720"/>
        <w:jc w:val="both"/>
      </w:pPr>
      <w:r>
        <w:t>- реализация региональных проектов, обеспечивающих достижение</w:t>
      </w:r>
      <w:r>
        <w:br/>
        <w:t>целей, показателей и результатов федеральных проектов, входящих в состав</w:t>
      </w:r>
      <w:r>
        <w:br/>
        <w:t>национальных проектов Российской Федерации;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tabs>
          <w:tab w:val="left" w:pos="7646"/>
        </w:tabs>
        <w:ind w:firstLine="720"/>
        <w:jc w:val="both"/>
      </w:pPr>
      <w:r>
        <w:t>- предоставление жилых помещений детям-сиротам и лицам из их</w:t>
      </w:r>
      <w:r>
        <w:br/>
        <w:t>числа, реализация других жилищных программ,</w:t>
      </w:r>
      <w:r>
        <w:tab/>
        <w:t>действующих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0"/>
      </w:pPr>
      <w:r>
        <w:t>в Нижегородской области;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720"/>
        <w:jc w:val="both"/>
      </w:pPr>
      <w:r>
        <w:t xml:space="preserve">- </w:t>
      </w:r>
      <w:proofErr w:type="spellStart"/>
      <w:r>
        <w:t>софинансирование</w:t>
      </w:r>
      <w:proofErr w:type="spellEnd"/>
      <w:r>
        <w:t xml:space="preserve"> социально-значимых расходов органов местного</w:t>
      </w:r>
      <w:r>
        <w:br/>
        <w:t>самоуправления муниципальных районов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720"/>
        <w:jc w:val="both"/>
      </w:pPr>
      <w:r>
        <w:t>- реализация муниципальных программ, направленных на содействие</w:t>
      </w:r>
      <w:r>
        <w:br/>
      </w:r>
      <w:proofErr w:type="gramStart"/>
      <w:r>
        <w:t>устойчивому</w:t>
      </w:r>
      <w:proofErr w:type="gramEnd"/>
      <w:r>
        <w:t>, поддержку</w:t>
      </w:r>
      <w:r>
        <w:br/>
        <w:t>приоритетных отраслей экономики и малого бизнеса;</w:t>
      </w:r>
    </w:p>
    <w:p w:rsidR="00825FA9" w:rsidRDefault="00825FA9" w:rsidP="00825FA9">
      <w:pPr>
        <w:pStyle w:val="1"/>
        <w:framePr w:w="9446" w:h="14520" w:hRule="exact" w:wrap="none" w:vAnchor="page" w:hAnchor="page" w:x="1512" w:y="835"/>
        <w:shd w:val="clear" w:color="auto" w:fill="auto"/>
        <w:ind w:firstLine="720"/>
        <w:jc w:val="both"/>
      </w:pPr>
      <w:r>
        <w:t>- приведение в нормативное состояние автомобильных дорог общего</w:t>
      </w:r>
      <w:r>
        <w:br/>
        <w:t>пользования;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a5"/>
        <w:framePr w:wrap="none" w:vAnchor="page" w:hAnchor="page" w:x="6058" w:y="408"/>
        <w:shd w:val="clear" w:color="auto" w:fill="auto"/>
      </w:pPr>
      <w:r>
        <w:t>14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r>
        <w:t>- реализация мероприятий по обеспечению экологической</w:t>
      </w:r>
      <w:r>
        <w:br/>
        <w:t>безопасности;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r>
        <w:t>- реализация мероприятий по развитию коммунальной, инженерной</w:t>
      </w:r>
      <w:r>
        <w:br/>
        <w:t>и социальной инфраструктуры, в том числе в рамках комплексного развития</w:t>
      </w:r>
      <w:r>
        <w:br/>
        <w:t>сельских территорий.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spacing w:after="320"/>
        <w:ind w:firstLine="720"/>
        <w:jc w:val="both"/>
      </w:pPr>
      <w:r>
        <w:t>Основные параметры районного бюджета будут определены исходя</w:t>
      </w:r>
      <w:r>
        <w:br/>
        <w:t>из ожидаемого прогноза поступления доходов</w:t>
      </w:r>
      <w:proofErr w:type="gramStart"/>
      <w:r>
        <w:t xml:space="preserve"> .</w:t>
      </w:r>
      <w:proofErr w:type="gramEnd"/>
    </w:p>
    <w:p w:rsidR="00825FA9" w:rsidRDefault="00825FA9" w:rsidP="00825FA9">
      <w:pPr>
        <w:pStyle w:val="11"/>
        <w:framePr w:w="9446" w:h="15005" w:hRule="exact" w:wrap="none" w:vAnchor="page" w:hAnchor="page" w:x="1512" w:y="835"/>
        <w:numPr>
          <w:ilvl w:val="0"/>
          <w:numId w:val="1"/>
        </w:numPr>
        <w:shd w:val="clear" w:color="auto" w:fill="auto"/>
        <w:tabs>
          <w:tab w:val="left" w:pos="351"/>
        </w:tabs>
        <w:spacing w:after="160" w:line="360" w:lineRule="auto"/>
      </w:pPr>
      <w:r>
        <w:t>Политика в области формирования межбюджетных отношений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r>
        <w:t>Формирование межбюджетных отношений с муниципальными</w:t>
      </w:r>
      <w:r>
        <w:br/>
        <w:t>образованиями района в 2022 - 2024 годах будет</w:t>
      </w:r>
      <w:r>
        <w:br/>
        <w:t>осуществляться в соответствии с Законом Нижегородской области</w:t>
      </w:r>
      <w:r>
        <w:br/>
        <w:t>от 6 декабря 2011 г. № 177-З «О межбюджетных отношениях</w:t>
      </w:r>
      <w:r>
        <w:br/>
        <w:t>в Нижегородской области».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r>
        <w:t>Создание условий для исполнения органами местного самоуправления</w:t>
      </w:r>
      <w:r>
        <w:br/>
        <w:t>муниципальных образований района закрепленных за ними</w:t>
      </w:r>
      <w:r>
        <w:br/>
        <w:t>полномочий будет осуществляться посредством закрепления нормативов</w:t>
      </w:r>
      <w:r>
        <w:br/>
        <w:t>отчислений от налогов за местными бюджетами, выравнивания бюджетной</w:t>
      </w:r>
      <w:r>
        <w:br/>
        <w:t>обеспеченности муниципальных образований района,</w:t>
      </w:r>
      <w:r>
        <w:br/>
        <w:t xml:space="preserve">обеспечения сбалансированности местных бюджетов и </w:t>
      </w:r>
      <w:proofErr w:type="spellStart"/>
      <w:r>
        <w:t>софинансирования</w:t>
      </w:r>
      <w:proofErr w:type="spellEnd"/>
      <w:r>
        <w:br/>
        <w:t>вопросов местного значения в соответствии с единым установленным</w:t>
      </w:r>
      <w:r>
        <w:br/>
        <w:t>уровнем.</w:t>
      </w:r>
    </w:p>
    <w:p w:rsidR="00825FA9" w:rsidRDefault="00825FA9" w:rsidP="00825FA9">
      <w:pPr>
        <w:pStyle w:val="1"/>
        <w:framePr w:w="9446" w:h="15005" w:hRule="exact" w:wrap="none" w:vAnchor="page" w:hAnchor="page" w:x="1512" w:y="835"/>
        <w:shd w:val="clear" w:color="auto" w:fill="auto"/>
        <w:ind w:firstLine="720"/>
        <w:jc w:val="both"/>
      </w:pPr>
      <w:r>
        <w:t xml:space="preserve">В целях </w:t>
      </w:r>
      <w:proofErr w:type="gramStart"/>
      <w:r>
        <w:t>повышения эффективности выравнивания бюджетной</w:t>
      </w:r>
      <w:r>
        <w:br/>
        <w:t>обеспеченности поселений</w:t>
      </w:r>
      <w:proofErr w:type="gramEnd"/>
      <w:r>
        <w:t xml:space="preserve"> планируется</w:t>
      </w:r>
      <w:r>
        <w:br/>
        <w:t>продолжить практику распределения межбюджетных трансфертов на 2022 -</w:t>
      </w:r>
      <w:r>
        <w:br/>
        <w:t>2024 годы с учетом модельных расходов муниципальных образований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a5"/>
        <w:framePr w:w="9446" w:h="341" w:hRule="exact" w:wrap="none" w:vAnchor="page" w:hAnchor="page" w:x="1512" w:y="394"/>
        <w:shd w:val="clear" w:color="auto" w:fill="auto"/>
        <w:jc w:val="center"/>
      </w:pPr>
      <w:r>
        <w:t>15</w:t>
      </w:r>
    </w:p>
    <w:p w:rsidR="00825FA9" w:rsidRDefault="00825FA9" w:rsidP="00825FA9">
      <w:pPr>
        <w:pStyle w:val="1"/>
        <w:framePr w:w="9446" w:h="14443" w:hRule="exact" w:wrap="none" w:vAnchor="page" w:hAnchor="page" w:x="1512" w:y="903"/>
        <w:shd w:val="clear" w:color="auto" w:fill="auto"/>
        <w:ind w:firstLine="0"/>
        <w:jc w:val="both"/>
      </w:pPr>
      <w:r>
        <w:t xml:space="preserve"> представляющих собой расчетный объем расходов,</w:t>
      </w:r>
      <w:r>
        <w:br/>
        <w:t>максимально учитывающих специфику муниципальных образований</w:t>
      </w:r>
      <w:r>
        <w:br/>
        <w:t>района и оценивающих объем средств, необходимых</w:t>
      </w:r>
      <w:r>
        <w:br/>
        <w:t>для полноценного исполнения собственных полномочий.</w:t>
      </w:r>
    </w:p>
    <w:p w:rsidR="00825FA9" w:rsidRDefault="00825FA9" w:rsidP="00825FA9">
      <w:pPr>
        <w:pStyle w:val="1"/>
        <w:framePr w:w="9446" w:h="14443" w:hRule="exact" w:wrap="none" w:vAnchor="page" w:hAnchor="page" w:x="1512" w:y="903"/>
        <w:shd w:val="clear" w:color="auto" w:fill="auto"/>
        <w:ind w:firstLine="720"/>
        <w:jc w:val="both"/>
      </w:pPr>
      <w:proofErr w:type="gramStart"/>
      <w:r>
        <w:t>Доведение отношения расчетного дефицита консолидированного</w:t>
      </w:r>
      <w:r>
        <w:br/>
        <w:t>бюджета муниципального района к модельным расходам до единого</w:t>
      </w:r>
      <w:r>
        <w:br/>
        <w:t>минимально возможного для всех поселений будет</w:t>
      </w:r>
      <w:r>
        <w:br/>
        <w:t>осуществляться за счет предоставления дотаций на обеспечение</w:t>
      </w:r>
      <w:r>
        <w:br/>
        <w:t>сбалансированности бюджетов.</w:t>
      </w:r>
      <w:proofErr w:type="gramEnd"/>
    </w:p>
    <w:p w:rsidR="00825FA9" w:rsidRDefault="00825FA9" w:rsidP="00825FA9">
      <w:pPr>
        <w:pStyle w:val="1"/>
        <w:framePr w:w="9446" w:h="14443" w:hRule="exact" w:wrap="none" w:vAnchor="page" w:hAnchor="page" w:x="1512" w:y="903"/>
        <w:shd w:val="clear" w:color="auto" w:fill="auto"/>
        <w:ind w:firstLine="720"/>
        <w:jc w:val="both"/>
      </w:pPr>
      <w:proofErr w:type="gramStart"/>
      <w:r>
        <w:t>В целях социально-экономического развития и оздоровления</w:t>
      </w:r>
      <w:r>
        <w:br/>
        <w:t>муниципальных финансов с органами местного самоуправления</w:t>
      </w:r>
      <w:r>
        <w:br/>
        <w:t>сельских поселений, являющимися получателями дотации в 2022 - 2024 годах, будут заключены соглашения,</w:t>
      </w:r>
      <w:r>
        <w:br/>
        <w:t>предусматривающие обязательства по приоритетному расходованию средств</w:t>
      </w:r>
      <w:r>
        <w:br/>
        <w:t>местного бюджета и достижению отдельных показателей, направленных</w:t>
      </w:r>
      <w:r>
        <w:br/>
        <w:t xml:space="preserve">на стабилизацию финансово-экономического </w:t>
      </w:r>
      <w:proofErr w:type="gramEnd"/>
    </w:p>
    <w:p w:rsidR="00825FA9" w:rsidRDefault="00825FA9" w:rsidP="00825FA9">
      <w:pPr>
        <w:pStyle w:val="1"/>
        <w:framePr w:w="9446" w:h="14443" w:hRule="exact" w:wrap="none" w:vAnchor="page" w:hAnchor="page" w:x="1512" w:y="903"/>
        <w:shd w:val="clear" w:color="auto" w:fill="auto"/>
        <w:ind w:firstLine="720"/>
        <w:jc w:val="both"/>
      </w:pPr>
      <w:r>
        <w:t>Планируется сохранить механизм взимания субсидий из бюджетов</w:t>
      </w:r>
      <w:r>
        <w:br/>
      </w:r>
      <w:proofErr w:type="spellStart"/>
      <w:r>
        <w:t>сверхобеспеченных</w:t>
      </w:r>
      <w:proofErr w:type="spellEnd"/>
      <w:r>
        <w:t xml:space="preserve"> поселений («отрицательных трансфертов») в областной</w:t>
      </w:r>
      <w:r>
        <w:br/>
        <w:t xml:space="preserve">бюджет для дальнейшего распределения между </w:t>
      </w:r>
      <w:proofErr w:type="spellStart"/>
      <w:r>
        <w:t>высокодотационными</w:t>
      </w:r>
      <w:proofErr w:type="spellEnd"/>
      <w:r>
        <w:br/>
        <w:t>поселениями в рамках одного муниципального района.</w:t>
      </w:r>
    </w:p>
    <w:p w:rsidR="00825FA9" w:rsidRDefault="00825FA9" w:rsidP="00825FA9">
      <w:pPr>
        <w:pStyle w:val="1"/>
        <w:framePr w:w="9446" w:h="14443" w:hRule="exact" w:wrap="none" w:vAnchor="page" w:hAnchor="page" w:x="1512" w:y="903"/>
        <w:shd w:val="clear" w:color="auto" w:fill="auto"/>
        <w:ind w:firstLine="720"/>
        <w:jc w:val="both"/>
      </w:pPr>
      <w:r>
        <w:t>Для повышения заинтересованности органов местного самоуправления</w:t>
      </w:r>
      <w:r>
        <w:br/>
        <w:t>муниципальных образований в наращивании</w:t>
      </w:r>
      <w:r>
        <w:br/>
        <w:t>налогооблагаемой базы планируется:</w:t>
      </w:r>
    </w:p>
    <w:p w:rsidR="00825FA9" w:rsidRDefault="00825FA9" w:rsidP="00825FA9">
      <w:pPr>
        <w:pStyle w:val="1"/>
        <w:framePr w:w="9446" w:h="14443" w:hRule="exact" w:wrap="none" w:vAnchor="page" w:hAnchor="page" w:x="1512" w:y="903"/>
        <w:shd w:val="clear" w:color="auto" w:fill="auto"/>
        <w:ind w:firstLine="720"/>
        <w:jc w:val="both"/>
      </w:pPr>
      <w:r>
        <w:t>- продолжить практику применения при определении налогового</w:t>
      </w:r>
      <w:r>
        <w:br/>
        <w:t>потенциала территории показателя роста налогооблагаемой базы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1"/>
        <w:framePr w:w="9446" w:h="14789" w:hRule="exact" w:wrap="none" w:vAnchor="page" w:hAnchor="page" w:x="1512" w:y="405"/>
        <w:shd w:val="clear" w:color="auto" w:fill="auto"/>
        <w:spacing w:line="338" w:lineRule="auto"/>
        <w:ind w:firstLine="4560"/>
        <w:jc w:val="both"/>
      </w:pPr>
      <w:r>
        <w:t>16</w:t>
      </w:r>
      <w:r>
        <w:br/>
        <w:t xml:space="preserve">муниципальных образований, не </w:t>
      </w:r>
      <w:proofErr w:type="gramStart"/>
      <w:r>
        <w:t>превышающего</w:t>
      </w:r>
      <w:proofErr w:type="gramEnd"/>
      <w:r>
        <w:br/>
        <w:t>средних значений по муниципальным образованиям Нижегородской области;</w:t>
      </w:r>
    </w:p>
    <w:p w:rsidR="00825FA9" w:rsidRDefault="00825FA9" w:rsidP="00825FA9">
      <w:pPr>
        <w:pStyle w:val="1"/>
        <w:framePr w:w="9446" w:h="14789" w:hRule="exact" w:wrap="none" w:vAnchor="page" w:hAnchor="page" w:x="1512" w:y="405"/>
        <w:shd w:val="clear" w:color="auto" w:fill="auto"/>
        <w:ind w:firstLine="720"/>
        <w:jc w:val="both"/>
      </w:pPr>
      <w:r>
        <w:t>- реализовывать мероприятия, направленные на развитие на территории</w:t>
      </w:r>
      <w:r>
        <w:br/>
        <w:t xml:space="preserve">района  инициативного </w:t>
      </w:r>
      <w:proofErr w:type="spellStart"/>
      <w:r>
        <w:t>бюджетирования</w:t>
      </w:r>
      <w:proofErr w:type="spellEnd"/>
      <w:r>
        <w:t>.</w:t>
      </w:r>
    </w:p>
    <w:p w:rsidR="00825FA9" w:rsidRDefault="00825FA9" w:rsidP="00825FA9">
      <w:pPr>
        <w:pStyle w:val="1"/>
        <w:framePr w:w="9446" w:h="14789" w:hRule="exact" w:wrap="none" w:vAnchor="page" w:hAnchor="page" w:x="1512" w:y="405"/>
        <w:shd w:val="clear" w:color="auto" w:fill="auto"/>
        <w:spacing w:after="320"/>
        <w:ind w:firstLine="720"/>
        <w:jc w:val="both"/>
      </w:pPr>
      <w:r>
        <w:t>Приоритетными направлениями работы администрации Варнавинского муниципального района в сфере межбюджетных отношений в 2022 - 2024 годах будет</w:t>
      </w:r>
      <w:r>
        <w:br/>
        <w:t>являться контроль за осуществлением органами местного самоуправления</w:t>
      </w:r>
      <w:r>
        <w:br/>
        <w:t>поселений приоритетных направлений расходования</w:t>
      </w:r>
      <w:r>
        <w:br/>
        <w:t>бюджетных сре</w:t>
      </w:r>
      <w:proofErr w:type="gramStart"/>
      <w:r>
        <w:t>дств в р</w:t>
      </w:r>
      <w:proofErr w:type="gramEnd"/>
      <w:r>
        <w:t>амках реализации муниципальной политики</w:t>
      </w:r>
      <w:r>
        <w:br/>
        <w:t>на местном уровне и за проведением ответственной финансовой политики.</w:t>
      </w:r>
    </w:p>
    <w:p w:rsidR="00825FA9" w:rsidRDefault="00825FA9" w:rsidP="00825FA9">
      <w:pPr>
        <w:pStyle w:val="11"/>
        <w:framePr w:w="9446" w:h="14789" w:hRule="exact" w:wrap="none" w:vAnchor="page" w:hAnchor="page" w:x="1512" w:y="405"/>
        <w:numPr>
          <w:ilvl w:val="0"/>
          <w:numId w:val="1"/>
        </w:numPr>
        <w:shd w:val="clear" w:color="auto" w:fill="auto"/>
        <w:tabs>
          <w:tab w:val="left" w:pos="351"/>
        </w:tabs>
        <w:spacing w:after="320"/>
      </w:pPr>
      <w:r>
        <w:t>Политика в области управления муниципальным долгом</w:t>
      </w:r>
      <w:r>
        <w:br/>
        <w:t>Варнавинского района</w:t>
      </w:r>
    </w:p>
    <w:p w:rsidR="00825FA9" w:rsidRDefault="00825FA9" w:rsidP="00825FA9">
      <w:pPr>
        <w:pStyle w:val="1"/>
        <w:framePr w:w="9446" w:h="14789" w:hRule="exact" w:wrap="none" w:vAnchor="page" w:hAnchor="page" w:x="1512" w:y="405"/>
        <w:shd w:val="clear" w:color="auto" w:fill="auto"/>
        <w:ind w:firstLine="720"/>
        <w:jc w:val="both"/>
      </w:pPr>
      <w:r>
        <w:t>Политика администрации Варнавинского муниципального района в области управления</w:t>
      </w:r>
      <w:r>
        <w:br/>
        <w:t>муниципальным долгом в 2022 - 2024 годах будет основываться</w:t>
      </w:r>
      <w:r>
        <w:br/>
        <w:t>на Концепции управления муниципальным долгом Варнавинского муниципального района</w:t>
      </w:r>
      <w:r>
        <w:br/>
        <w:t>на период до 1 января 2025 года.</w:t>
      </w:r>
    </w:p>
    <w:p w:rsidR="00825FA9" w:rsidRDefault="00825FA9" w:rsidP="00825FA9">
      <w:pPr>
        <w:pStyle w:val="1"/>
        <w:framePr w:w="9446" w:h="14789" w:hRule="exact" w:wrap="none" w:vAnchor="page" w:hAnchor="page" w:x="1512" w:y="405"/>
        <w:shd w:val="clear" w:color="auto" w:fill="auto"/>
        <w:ind w:firstLine="720"/>
        <w:jc w:val="both"/>
      </w:pPr>
      <w:r>
        <w:t>Долговая политика будет направлена на обеспечение устойчивого</w:t>
      </w:r>
      <w:r>
        <w:br/>
        <w:t>и сбалансированного исполнения районного бюджета и нацелена</w:t>
      </w:r>
      <w:r>
        <w:br/>
        <w:t>на сохранение безопасного уровня долговой нагрузки.</w:t>
      </w:r>
    </w:p>
    <w:p w:rsidR="00825FA9" w:rsidRDefault="00825FA9" w:rsidP="00825FA9">
      <w:pPr>
        <w:pStyle w:val="1"/>
        <w:framePr w:w="9446" w:h="14789" w:hRule="exact" w:wrap="none" w:vAnchor="page" w:hAnchor="page" w:x="1512" w:y="405"/>
        <w:shd w:val="clear" w:color="auto" w:fill="auto"/>
        <w:ind w:firstLine="720"/>
        <w:jc w:val="both"/>
      </w:pPr>
      <w:r>
        <w:t>Основными задачами реализации долговой политики являются: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a5"/>
        <w:framePr w:wrap="none" w:vAnchor="page" w:hAnchor="page" w:x="6058" w:y="405"/>
        <w:shd w:val="clear" w:color="auto" w:fill="auto"/>
      </w:pPr>
      <w:r>
        <w:t>17</w:t>
      </w:r>
    </w:p>
    <w:p w:rsidR="00825FA9" w:rsidRDefault="00825FA9" w:rsidP="00825FA9">
      <w:pPr>
        <w:pStyle w:val="1"/>
        <w:framePr w:w="9446" w:h="13877" w:hRule="exact" w:wrap="none" w:vAnchor="page" w:hAnchor="page" w:x="1512" w:y="832"/>
        <w:shd w:val="clear" w:color="auto" w:fill="auto"/>
        <w:ind w:firstLine="720"/>
        <w:jc w:val="both"/>
      </w:pPr>
      <w:r>
        <w:t>- поддержание объема муниципального долга на экономически</w:t>
      </w:r>
      <w:r>
        <w:br/>
        <w:t>безопасном уровне долговой устойчивости</w:t>
      </w:r>
      <w:proofErr w:type="gramStart"/>
      <w:r>
        <w:t xml:space="preserve"> ;</w:t>
      </w:r>
      <w:proofErr w:type="gramEnd"/>
    </w:p>
    <w:p w:rsidR="00825FA9" w:rsidRDefault="00825FA9" w:rsidP="00825FA9">
      <w:pPr>
        <w:pStyle w:val="1"/>
        <w:framePr w:w="9446" w:h="13877" w:hRule="exact" w:wrap="none" w:vAnchor="page" w:hAnchor="page" w:x="1512" w:y="832"/>
        <w:shd w:val="clear" w:color="auto" w:fill="auto"/>
        <w:spacing w:after="320"/>
        <w:ind w:firstLine="720"/>
        <w:jc w:val="both"/>
      </w:pPr>
      <w:r>
        <w:t>- обеспечение открытости и прозрачности информации</w:t>
      </w:r>
      <w:r>
        <w:br/>
        <w:t>о муниципальном долге Нижегородской области.</w:t>
      </w:r>
    </w:p>
    <w:p w:rsidR="00825FA9" w:rsidRDefault="00825FA9" w:rsidP="00825FA9">
      <w:pPr>
        <w:pStyle w:val="11"/>
        <w:framePr w:w="9446" w:h="13877" w:hRule="exact" w:wrap="none" w:vAnchor="page" w:hAnchor="page" w:x="1512" w:y="832"/>
        <w:numPr>
          <w:ilvl w:val="0"/>
          <w:numId w:val="1"/>
        </w:numPr>
        <w:shd w:val="clear" w:color="auto" w:fill="auto"/>
        <w:tabs>
          <w:tab w:val="left" w:pos="351"/>
        </w:tabs>
        <w:spacing w:after="320"/>
      </w:pPr>
      <w:r>
        <w:t>Повышение эффективности управления исполнением</w:t>
      </w:r>
      <w:r>
        <w:br/>
        <w:t>районного бюджета</w:t>
      </w:r>
    </w:p>
    <w:p w:rsidR="00825FA9" w:rsidRDefault="00825FA9" w:rsidP="00825FA9">
      <w:pPr>
        <w:pStyle w:val="1"/>
        <w:framePr w:w="9446" w:h="13877" w:hRule="exact" w:wrap="none" w:vAnchor="page" w:hAnchor="page" w:x="1512" w:y="832"/>
        <w:shd w:val="clear" w:color="auto" w:fill="auto"/>
        <w:ind w:firstLine="720"/>
        <w:jc w:val="both"/>
      </w:pPr>
      <w:r>
        <w:t>В рамках повышения эффективности управления исполнением</w:t>
      </w:r>
      <w:r>
        <w:br/>
        <w:t>районного бюджета основные мероприятия будут ориентированы</w:t>
      </w:r>
      <w:r>
        <w:br/>
        <w:t>на повышение эффективности кассового исполнения районного бюджета,</w:t>
      </w:r>
      <w:r>
        <w:br/>
        <w:t>в том числе:</w:t>
      </w:r>
    </w:p>
    <w:p w:rsidR="00825FA9" w:rsidRDefault="00825FA9" w:rsidP="00825FA9">
      <w:pPr>
        <w:pStyle w:val="1"/>
        <w:framePr w:w="9446" w:h="13877" w:hRule="exact" w:wrap="none" w:vAnchor="page" w:hAnchor="page" w:x="1512" w:y="832"/>
        <w:shd w:val="clear" w:color="auto" w:fill="auto"/>
        <w:ind w:firstLine="720"/>
        <w:jc w:val="both"/>
      </w:pPr>
      <w:r>
        <w:t>- дальнейшее совершенствование механизма казначейского</w:t>
      </w:r>
      <w:r>
        <w:br/>
        <w:t>сопровождения по целевым средствам;</w:t>
      </w:r>
    </w:p>
    <w:p w:rsidR="00825FA9" w:rsidRDefault="00825FA9" w:rsidP="00825FA9">
      <w:pPr>
        <w:pStyle w:val="1"/>
        <w:framePr w:w="9446" w:h="13877" w:hRule="exact" w:wrap="none" w:vAnchor="page" w:hAnchor="page" w:x="1512" w:y="832"/>
        <w:shd w:val="clear" w:color="auto" w:fill="auto"/>
        <w:ind w:firstLine="720"/>
        <w:jc w:val="both"/>
      </w:pPr>
      <w:r>
        <w:t>- совершенствование процедуры управления ликвидностью на едином</w:t>
      </w:r>
      <w:r>
        <w:br/>
        <w:t>счете районного бюджета, повышение качества прогнозирования кассового</w:t>
      </w:r>
      <w:r>
        <w:br/>
        <w:t>плана с использованием принципа сбалансированности поступлений</w:t>
      </w:r>
      <w:r>
        <w:br/>
        <w:t>и перечислений из районного бюджета, обеспечение непрерывности</w:t>
      </w:r>
      <w:r>
        <w:br/>
        <w:t>и своевременности кассовых выплат;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a5"/>
        <w:framePr w:wrap="none" w:vAnchor="page" w:hAnchor="page" w:x="6058" w:y="405"/>
        <w:shd w:val="clear" w:color="auto" w:fill="auto"/>
      </w:pPr>
      <w:r>
        <w:t>18</w:t>
      </w:r>
    </w:p>
    <w:p w:rsidR="00825FA9" w:rsidRDefault="00825FA9" w:rsidP="00825FA9">
      <w:pPr>
        <w:pStyle w:val="1"/>
        <w:framePr w:w="9446" w:h="15005" w:hRule="exact" w:wrap="none" w:vAnchor="page" w:hAnchor="page" w:x="1512" w:y="832"/>
        <w:shd w:val="clear" w:color="auto" w:fill="auto"/>
        <w:spacing w:after="320"/>
        <w:ind w:firstLine="720"/>
        <w:jc w:val="both"/>
      </w:pPr>
      <w:r>
        <w:t>- обеспечение ритмичности исполнения районного бюджета</w:t>
      </w:r>
      <w:r>
        <w:br/>
        <w:t>и недопущение на конец текущего года неиспользованных лимитов</w:t>
      </w:r>
      <w:r>
        <w:br/>
        <w:t>бюджетных обязательств на закупку товаров, работ, услуг.</w:t>
      </w:r>
    </w:p>
    <w:p w:rsidR="00825FA9" w:rsidRDefault="00825FA9" w:rsidP="00825FA9">
      <w:pPr>
        <w:pStyle w:val="11"/>
        <w:framePr w:w="9446" w:h="15005" w:hRule="exact" w:wrap="none" w:vAnchor="page" w:hAnchor="page" w:x="1512" w:y="832"/>
        <w:numPr>
          <w:ilvl w:val="0"/>
          <w:numId w:val="1"/>
        </w:numPr>
        <w:shd w:val="clear" w:color="auto" w:fill="auto"/>
        <w:tabs>
          <w:tab w:val="left" w:pos="351"/>
        </w:tabs>
        <w:spacing w:after="160" w:line="360" w:lineRule="auto"/>
        <w:jc w:val="both"/>
      </w:pPr>
      <w:r>
        <w:t>Политика в сфере финансового контроля и контроля в сфере закупок</w:t>
      </w:r>
    </w:p>
    <w:p w:rsidR="00825FA9" w:rsidRDefault="00825FA9" w:rsidP="00825FA9">
      <w:pPr>
        <w:pStyle w:val="1"/>
        <w:framePr w:w="9446" w:h="15005" w:hRule="exact" w:wrap="none" w:vAnchor="page" w:hAnchor="page" w:x="1512" w:y="832"/>
        <w:shd w:val="clear" w:color="auto" w:fill="auto"/>
        <w:ind w:firstLine="720"/>
        <w:jc w:val="both"/>
      </w:pPr>
      <w:r>
        <w:t xml:space="preserve">Деятельность администрации Варнавинского муниципального района в сфере финансового контроля и контроля в сфере закупок будет направлена </w:t>
      </w:r>
      <w:proofErr w:type="gramStart"/>
      <w:r>
        <w:t>на</w:t>
      </w:r>
      <w:proofErr w:type="gramEnd"/>
      <w:r>
        <w:t>:</w:t>
      </w:r>
    </w:p>
    <w:p w:rsidR="00825FA9" w:rsidRDefault="00825FA9" w:rsidP="00825FA9">
      <w:pPr>
        <w:pStyle w:val="1"/>
        <w:framePr w:w="9446" w:h="15005" w:hRule="exact" w:wrap="none" w:vAnchor="page" w:hAnchor="page" w:x="1512" w:y="832"/>
        <w:shd w:val="clear" w:color="auto" w:fill="auto"/>
        <w:ind w:firstLine="720"/>
        <w:jc w:val="both"/>
      </w:pPr>
      <w:r>
        <w:t>- осуществление контрольной деятельности в целях обеспечения</w:t>
      </w:r>
      <w:r>
        <w:br/>
        <w:t>соблюдения положений правовых актов, регулирующих бюджетные</w:t>
      </w:r>
      <w:r>
        <w:br/>
        <w:t>правоотношения и правоотношения в сфере закупок, правовых актов,</w:t>
      </w:r>
      <w:r>
        <w:br/>
        <w:t>обусловливающих публичные нормативные обязательства и обязательства</w:t>
      </w:r>
      <w:r>
        <w:br/>
        <w:t>по иным выплатам физическим лицам из районного бюджета, а также</w:t>
      </w:r>
      <w:r>
        <w:br/>
        <w:t>соблюдения условий муниципальных контрактов и договоров (соглашений)</w:t>
      </w:r>
      <w:r>
        <w:br/>
        <w:t>о предоставлении средств из районного бюджета;</w:t>
      </w:r>
    </w:p>
    <w:p w:rsidR="00825FA9" w:rsidRDefault="00825FA9" w:rsidP="00825FA9">
      <w:pPr>
        <w:pStyle w:val="1"/>
        <w:framePr w:w="9446" w:h="15005" w:hRule="exact" w:wrap="none" w:vAnchor="page" w:hAnchor="page" w:x="1512" w:y="832"/>
        <w:shd w:val="clear" w:color="auto" w:fill="auto"/>
        <w:ind w:firstLine="720"/>
        <w:jc w:val="both"/>
      </w:pPr>
      <w:proofErr w:type="gramStart"/>
      <w:r>
        <w:t>- стандартизацию контрольной деятельности в соответствии</w:t>
      </w:r>
      <w:r>
        <w:br/>
        <w:t xml:space="preserve">с федеральными стандартами внутреннего </w:t>
      </w:r>
      <w:r>
        <w:br/>
        <w:t>муниципального финансового контроля, предусматривающую единые</w:t>
      </w:r>
      <w:r>
        <w:br/>
        <w:t>принципы контрольной деятельности, правила планирования контрольных</w:t>
      </w:r>
      <w:r>
        <w:br/>
        <w:t>мероприятий, их проведения и оформления, реализации их результатов и</w:t>
      </w:r>
      <w:r>
        <w:br/>
        <w:t>правила составления отчетности о результатах контрольной деятельности,</w:t>
      </w:r>
      <w:r>
        <w:br/>
        <w:t>права и обязанности должностных лиц органов внутреннего</w:t>
      </w:r>
      <w:r>
        <w:br/>
        <w:t>муниципального финансового контроля и объектов</w:t>
      </w:r>
      <w:r>
        <w:br/>
        <w:t>внутреннего муниципального финансового контроля,</w:t>
      </w:r>
      <w:r>
        <w:br/>
        <w:t>правила досудебного обжалования решений и действий (бездействия)</w:t>
      </w:r>
      <w:r>
        <w:br/>
        <w:t>органов</w:t>
      </w:r>
      <w:proofErr w:type="gramEnd"/>
      <w:r>
        <w:t xml:space="preserve"> внутреннего муниципального финансового</w:t>
      </w:r>
      <w:r>
        <w:br/>
        <w:t>контроля и их должностных лиц;</w:t>
      </w:r>
    </w:p>
    <w:p w:rsidR="00825FA9" w:rsidRDefault="00825FA9" w:rsidP="00825FA9">
      <w:pPr>
        <w:pStyle w:val="1"/>
        <w:framePr w:w="9446" w:h="15005" w:hRule="exact" w:wrap="none" w:vAnchor="page" w:hAnchor="page" w:x="1512" w:y="832"/>
        <w:shd w:val="clear" w:color="auto" w:fill="auto"/>
        <w:ind w:firstLine="720"/>
        <w:jc w:val="both"/>
      </w:pPr>
      <w:r>
        <w:t>- проведение контрольных мероприятий, направленных</w:t>
      </w:r>
      <w:r>
        <w:br/>
        <w:t>на предупреждение и предотвращение нарушений бюджетного</w:t>
      </w:r>
      <w:r>
        <w:br/>
        <w:t>законодательства и законодательства о контрактной системе в сфере закупок,</w:t>
      </w:r>
      <w:r>
        <w:br/>
        <w:t>в том числе при реализации национальных и федеральных проектов;</w:t>
      </w:r>
    </w:p>
    <w:p w:rsidR="00825FA9" w:rsidRDefault="00825FA9" w:rsidP="00825FA9">
      <w:pPr>
        <w:pStyle w:val="1"/>
        <w:framePr w:w="9446" w:h="15005" w:hRule="exact" w:wrap="none" w:vAnchor="page" w:hAnchor="page" w:x="1512" w:y="832"/>
        <w:shd w:val="clear" w:color="auto" w:fill="auto"/>
        <w:ind w:firstLine="720"/>
        <w:jc w:val="both"/>
      </w:pPr>
      <w:r>
        <w:t>- пресечение и исключение негативных последствий нарушений</w:t>
      </w:r>
    </w:p>
    <w:p w:rsidR="00825FA9" w:rsidRDefault="00825FA9" w:rsidP="00825FA9">
      <w:pPr>
        <w:spacing w:line="1" w:lineRule="exact"/>
        <w:sectPr w:rsidR="00825F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1"/>
        <w:framePr w:w="9446" w:h="3365" w:hRule="exact" w:wrap="none" w:vAnchor="page" w:hAnchor="page" w:x="1512" w:y="405"/>
        <w:shd w:val="clear" w:color="auto" w:fill="auto"/>
        <w:spacing w:line="348" w:lineRule="auto"/>
        <w:ind w:firstLine="4560"/>
        <w:jc w:val="both"/>
      </w:pPr>
      <w:r>
        <w:t>19</w:t>
      </w:r>
      <w:r>
        <w:br/>
        <w:t>законодательства, обеспечение применения ответственности за нарушения</w:t>
      </w:r>
      <w:r>
        <w:br/>
        <w:t>бюджетного законодательства и законодательства о контрактной системе</w:t>
      </w:r>
      <w:r>
        <w:br/>
        <w:t>в сфере закупок;</w:t>
      </w:r>
    </w:p>
    <w:p w:rsidR="00825FA9" w:rsidRDefault="00825FA9" w:rsidP="00825FA9">
      <w:pPr>
        <w:pStyle w:val="1"/>
        <w:framePr w:w="9446" w:h="3365" w:hRule="exact" w:wrap="none" w:vAnchor="page" w:hAnchor="page" w:x="1512" w:y="405"/>
        <w:shd w:val="clear" w:color="auto" w:fill="auto"/>
        <w:ind w:firstLine="720"/>
        <w:jc w:val="both"/>
      </w:pPr>
      <w:r>
        <w:t>- проведение профилактической работы по предупреждению</w:t>
      </w:r>
      <w:r>
        <w:br/>
        <w:t>нарушений бюджетного законодательства и законодательства о контрактной</w:t>
      </w:r>
      <w:r>
        <w:br/>
        <w:t>системе в сфере закупок.</w:t>
      </w:r>
    </w:p>
    <w:p w:rsidR="00825FA9" w:rsidRDefault="00825FA9" w:rsidP="00825FA9">
      <w:pPr>
        <w:spacing w:line="1" w:lineRule="exact"/>
      </w:pPr>
    </w:p>
    <w:p w:rsidR="00825FA9" w:rsidRDefault="00825FA9" w:rsidP="00825FA9">
      <w:pPr>
        <w:pStyle w:val="1"/>
        <w:shd w:val="clear" w:color="auto" w:fill="auto"/>
        <w:ind w:firstLine="720"/>
        <w:jc w:val="both"/>
      </w:pPr>
    </w:p>
    <w:p w:rsidR="0070448C" w:rsidRDefault="0070448C">
      <w:pPr>
        <w:spacing w:line="1" w:lineRule="exact"/>
      </w:pPr>
    </w:p>
    <w:p w:rsidR="0070448C" w:rsidRDefault="0070448C">
      <w:pPr>
        <w:spacing w:line="1" w:lineRule="exact"/>
      </w:pPr>
    </w:p>
    <w:p w:rsidR="0070448C" w:rsidRDefault="0070448C">
      <w:pPr>
        <w:spacing w:line="1" w:lineRule="exact"/>
        <w:sectPr w:rsidR="007044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448C" w:rsidRDefault="0070448C">
      <w:pPr>
        <w:spacing w:line="1" w:lineRule="exact"/>
      </w:pPr>
    </w:p>
    <w:p w:rsidR="0070448C" w:rsidRDefault="00050BD9">
      <w:pPr>
        <w:pStyle w:val="a5"/>
        <w:framePr w:w="9446" w:h="341" w:hRule="exact" w:wrap="none" w:vAnchor="page" w:hAnchor="page" w:x="1512" w:y="405"/>
        <w:shd w:val="clear" w:color="auto" w:fill="auto"/>
        <w:jc w:val="center"/>
      </w:pPr>
      <w:r>
        <w:t>7</w:t>
      </w:r>
    </w:p>
    <w:p w:rsidR="0070448C" w:rsidRDefault="0070448C" w:rsidP="00825FA9">
      <w:pPr>
        <w:pStyle w:val="11"/>
        <w:framePr w:w="9446" w:h="14592" w:hRule="exact" w:wrap="none" w:vAnchor="page" w:hAnchor="page" w:x="1512" w:y="923"/>
        <w:shd w:val="clear" w:color="auto" w:fill="auto"/>
        <w:tabs>
          <w:tab w:val="left" w:pos="351"/>
        </w:tabs>
        <w:jc w:val="left"/>
      </w:pPr>
    </w:p>
    <w:sectPr w:rsidR="0070448C" w:rsidSect="007044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A0" w:rsidRDefault="005435A0" w:rsidP="0070448C">
      <w:r>
        <w:separator/>
      </w:r>
    </w:p>
  </w:endnote>
  <w:endnote w:type="continuationSeparator" w:id="0">
    <w:p w:rsidR="005435A0" w:rsidRDefault="005435A0" w:rsidP="0070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A0" w:rsidRDefault="005435A0"/>
  </w:footnote>
  <w:footnote w:type="continuationSeparator" w:id="0">
    <w:p w:rsidR="005435A0" w:rsidRDefault="005435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55C"/>
    <w:multiLevelType w:val="multilevel"/>
    <w:tmpl w:val="466AE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2585E"/>
    <w:multiLevelType w:val="multilevel"/>
    <w:tmpl w:val="A0D6D96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0448C"/>
    <w:rsid w:val="00003522"/>
    <w:rsid w:val="00030ED5"/>
    <w:rsid w:val="00050BD9"/>
    <w:rsid w:val="0008348E"/>
    <w:rsid w:val="000F0FC7"/>
    <w:rsid w:val="00113772"/>
    <w:rsid w:val="00160B07"/>
    <w:rsid w:val="001711DE"/>
    <w:rsid w:val="001B424D"/>
    <w:rsid w:val="00200B10"/>
    <w:rsid w:val="002346FB"/>
    <w:rsid w:val="002A2E50"/>
    <w:rsid w:val="0030200D"/>
    <w:rsid w:val="0032347E"/>
    <w:rsid w:val="00343848"/>
    <w:rsid w:val="00375707"/>
    <w:rsid w:val="003C5C4F"/>
    <w:rsid w:val="003F539A"/>
    <w:rsid w:val="00435E77"/>
    <w:rsid w:val="0045014C"/>
    <w:rsid w:val="0049547F"/>
    <w:rsid w:val="004A4D7F"/>
    <w:rsid w:val="005206A4"/>
    <w:rsid w:val="005435A0"/>
    <w:rsid w:val="00557EAB"/>
    <w:rsid w:val="0056513E"/>
    <w:rsid w:val="00596EC8"/>
    <w:rsid w:val="005B678A"/>
    <w:rsid w:val="00672123"/>
    <w:rsid w:val="00692BDD"/>
    <w:rsid w:val="006A4E71"/>
    <w:rsid w:val="0070448C"/>
    <w:rsid w:val="00716F5E"/>
    <w:rsid w:val="00752EA4"/>
    <w:rsid w:val="00792F41"/>
    <w:rsid w:val="00825FA9"/>
    <w:rsid w:val="00830A3D"/>
    <w:rsid w:val="008D6CCE"/>
    <w:rsid w:val="00955EA7"/>
    <w:rsid w:val="0096798D"/>
    <w:rsid w:val="009815CD"/>
    <w:rsid w:val="009854A3"/>
    <w:rsid w:val="009A21A2"/>
    <w:rsid w:val="009B61E6"/>
    <w:rsid w:val="009D19EE"/>
    <w:rsid w:val="009E4C1D"/>
    <w:rsid w:val="00A16D56"/>
    <w:rsid w:val="00A21C65"/>
    <w:rsid w:val="00BE5A52"/>
    <w:rsid w:val="00C204D4"/>
    <w:rsid w:val="00C63E89"/>
    <w:rsid w:val="00C948AC"/>
    <w:rsid w:val="00D002EB"/>
    <w:rsid w:val="00D16FF5"/>
    <w:rsid w:val="00D43AF1"/>
    <w:rsid w:val="00D77ADD"/>
    <w:rsid w:val="00DD729E"/>
    <w:rsid w:val="00DE284D"/>
    <w:rsid w:val="00E31B5B"/>
    <w:rsid w:val="00E96196"/>
    <w:rsid w:val="00EB5A9F"/>
    <w:rsid w:val="00EB605F"/>
    <w:rsid w:val="00F41E45"/>
    <w:rsid w:val="00F44A27"/>
    <w:rsid w:val="00FD116F"/>
    <w:rsid w:val="00FE52FB"/>
    <w:rsid w:val="00FF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44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4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704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704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704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704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704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70448C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70448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70448C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0448C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70448C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70448C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17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21911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afr</dc:creator>
  <cp:lastModifiedBy>USUPOVA_N</cp:lastModifiedBy>
  <cp:revision>84</cp:revision>
  <dcterms:created xsi:type="dcterms:W3CDTF">2021-09-24T07:01:00Z</dcterms:created>
  <dcterms:modified xsi:type="dcterms:W3CDTF">2021-11-30T12:33:00Z</dcterms:modified>
</cp:coreProperties>
</file>